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98" w:rsidRDefault="005A0498" w:rsidP="005A0498">
      <w:pPr>
        <w:pStyle w:val="NoSpacing"/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7DD4522C" wp14:editId="55616CAD">
            <wp:extent cx="1689100" cy="1524755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commercia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712" cy="153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498" w:rsidRDefault="005A0498" w:rsidP="005A0498"/>
    <w:p w:rsidR="005A0498" w:rsidRPr="00D55080" w:rsidRDefault="005A0498" w:rsidP="005A0498">
      <w:pPr>
        <w:jc w:val="center"/>
        <w:rPr>
          <w:b/>
          <w:sz w:val="48"/>
          <w:szCs w:val="48"/>
        </w:rPr>
      </w:pPr>
      <w:r w:rsidRPr="00D55080">
        <w:rPr>
          <w:b/>
          <w:sz w:val="48"/>
          <w:szCs w:val="48"/>
        </w:rPr>
        <w:t>IPSWICH, SUFFOLK</w:t>
      </w:r>
    </w:p>
    <w:p w:rsidR="005A0498" w:rsidRPr="00D55080" w:rsidRDefault="005A0498" w:rsidP="005A0498">
      <w:pPr>
        <w:jc w:val="center"/>
        <w:rPr>
          <w:b/>
          <w:sz w:val="48"/>
          <w:szCs w:val="48"/>
        </w:rPr>
      </w:pPr>
      <w:r w:rsidRPr="00D55080">
        <w:rPr>
          <w:b/>
          <w:sz w:val="48"/>
          <w:szCs w:val="48"/>
        </w:rPr>
        <w:t>BAR/BISTRO OPPORTUNITY</w:t>
      </w:r>
    </w:p>
    <w:p w:rsidR="005A0498" w:rsidRPr="00D55080" w:rsidRDefault="005A0498" w:rsidP="005A049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TO LET</w:t>
      </w:r>
    </w:p>
    <w:p w:rsidR="005A0498" w:rsidRPr="00D55080" w:rsidRDefault="005A0498" w:rsidP="005A0498">
      <w:pPr>
        <w:jc w:val="center"/>
        <w:rPr>
          <w:b/>
          <w:sz w:val="48"/>
          <w:szCs w:val="48"/>
        </w:rPr>
      </w:pPr>
      <w:r w:rsidRPr="00D55080">
        <w:rPr>
          <w:b/>
          <w:sz w:val="48"/>
          <w:szCs w:val="48"/>
        </w:rPr>
        <w:t>TOWN CENTRE LOCATION</w:t>
      </w:r>
    </w:p>
    <w:p w:rsidR="005A0498" w:rsidRDefault="005A0498" w:rsidP="005A0498">
      <w:pPr>
        <w:jc w:val="center"/>
      </w:pPr>
      <w:r>
        <w:rPr>
          <w:noProof/>
          <w:lang w:eastAsia="en-GB"/>
        </w:rPr>
        <w:drawing>
          <wp:inline distT="0" distB="0" distL="0" distR="0" wp14:anchorId="15930B15" wp14:editId="451CDD20">
            <wp:extent cx="5731510" cy="366712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urch's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498" w:rsidRPr="00ED5208" w:rsidRDefault="005A0498" w:rsidP="005A0498">
      <w:pPr>
        <w:pStyle w:val="NoSpacing"/>
        <w:jc w:val="center"/>
        <w:rPr>
          <w:b/>
          <w:sz w:val="24"/>
          <w:szCs w:val="24"/>
        </w:rPr>
      </w:pPr>
      <w:r w:rsidRPr="00ED5208">
        <w:rPr>
          <w:b/>
          <w:sz w:val="24"/>
          <w:szCs w:val="24"/>
        </w:rPr>
        <w:t>Church’s Bar Bistro</w:t>
      </w:r>
    </w:p>
    <w:p w:rsidR="005A0498" w:rsidRPr="00ED5208" w:rsidRDefault="00561CD2" w:rsidP="005A049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Tower Churchy</w:t>
      </w:r>
      <w:r w:rsidR="005A0498" w:rsidRPr="00ED5208">
        <w:rPr>
          <w:b/>
          <w:sz w:val="24"/>
          <w:szCs w:val="24"/>
        </w:rPr>
        <w:t>ard</w:t>
      </w:r>
    </w:p>
    <w:p w:rsidR="005A0498" w:rsidRPr="00ED5208" w:rsidRDefault="005A0498" w:rsidP="005A0498">
      <w:pPr>
        <w:pStyle w:val="NoSpacing"/>
        <w:jc w:val="center"/>
        <w:rPr>
          <w:b/>
          <w:sz w:val="24"/>
          <w:szCs w:val="24"/>
        </w:rPr>
      </w:pPr>
      <w:r w:rsidRPr="00ED5208">
        <w:rPr>
          <w:b/>
          <w:sz w:val="24"/>
          <w:szCs w:val="24"/>
        </w:rPr>
        <w:t>Off Tavern Street</w:t>
      </w:r>
    </w:p>
    <w:p w:rsidR="005A0498" w:rsidRPr="00ED5208" w:rsidRDefault="005A0498" w:rsidP="005A0498">
      <w:pPr>
        <w:pStyle w:val="NoSpacing"/>
        <w:jc w:val="center"/>
        <w:rPr>
          <w:b/>
          <w:sz w:val="24"/>
          <w:szCs w:val="24"/>
        </w:rPr>
      </w:pPr>
      <w:r w:rsidRPr="00ED5208">
        <w:rPr>
          <w:b/>
          <w:sz w:val="24"/>
          <w:szCs w:val="24"/>
        </w:rPr>
        <w:t>Ipswich</w:t>
      </w:r>
    </w:p>
    <w:p w:rsidR="005A0498" w:rsidRDefault="005A0498" w:rsidP="005A0498">
      <w:pPr>
        <w:pStyle w:val="NoSpacing"/>
        <w:jc w:val="center"/>
        <w:rPr>
          <w:b/>
          <w:sz w:val="24"/>
          <w:szCs w:val="24"/>
        </w:rPr>
      </w:pPr>
      <w:r w:rsidRPr="00ED5208">
        <w:rPr>
          <w:b/>
          <w:sz w:val="24"/>
          <w:szCs w:val="24"/>
        </w:rPr>
        <w:t>Suffolk IP1 3BW</w:t>
      </w:r>
    </w:p>
    <w:p w:rsidR="005A0498" w:rsidRDefault="005A0498" w:rsidP="005A0498">
      <w:pPr>
        <w:pStyle w:val="NoSpacing"/>
        <w:jc w:val="center"/>
        <w:rPr>
          <w:b/>
          <w:sz w:val="24"/>
          <w:szCs w:val="24"/>
        </w:rPr>
      </w:pPr>
    </w:p>
    <w:p w:rsidR="005A0498" w:rsidRDefault="005A0498" w:rsidP="005A0498">
      <w:pPr>
        <w:pStyle w:val="NoSpacing"/>
        <w:jc w:val="center"/>
        <w:rPr>
          <w:b/>
          <w:sz w:val="24"/>
          <w:szCs w:val="24"/>
        </w:rPr>
      </w:pPr>
    </w:p>
    <w:p w:rsidR="005A0498" w:rsidRDefault="005A0498" w:rsidP="005A0498">
      <w:pPr>
        <w:pStyle w:val="NoSpacing"/>
        <w:jc w:val="center"/>
        <w:rPr>
          <w:b/>
          <w:sz w:val="24"/>
          <w:szCs w:val="24"/>
        </w:rPr>
      </w:pPr>
    </w:p>
    <w:p w:rsidR="005A0498" w:rsidRDefault="005A0498" w:rsidP="005A0498">
      <w:pPr>
        <w:pStyle w:val="NoSpacing"/>
        <w:ind w:left="2160" w:hanging="2160"/>
        <w:rPr>
          <w:sz w:val="24"/>
          <w:szCs w:val="24"/>
        </w:rPr>
      </w:pPr>
      <w:r w:rsidRPr="005A0498">
        <w:rPr>
          <w:b/>
          <w:sz w:val="24"/>
          <w:szCs w:val="24"/>
        </w:rPr>
        <w:t>LOCATION</w:t>
      </w:r>
      <w:r>
        <w:rPr>
          <w:sz w:val="24"/>
          <w:szCs w:val="24"/>
        </w:rPr>
        <w:tab/>
      </w:r>
      <w:r w:rsidRPr="005A0498">
        <w:rPr>
          <w:sz w:val="24"/>
          <w:szCs w:val="24"/>
        </w:rPr>
        <w:t>Located in Tower Churchyard, just off Tavern Street which is the main shoppin</w:t>
      </w:r>
      <w:r>
        <w:rPr>
          <w:sz w:val="24"/>
          <w:szCs w:val="24"/>
        </w:rPr>
        <w:t>g thoroughfare of Ipswich Town C</w:t>
      </w:r>
      <w:r w:rsidRPr="005A0498">
        <w:rPr>
          <w:sz w:val="24"/>
          <w:szCs w:val="24"/>
        </w:rPr>
        <w:t>entre, Church’s Bar Bistro nestles within the precincts of Ipswich’s main Civic Church, St Mary-Le-Tower</w:t>
      </w:r>
      <w:r>
        <w:rPr>
          <w:sz w:val="24"/>
          <w:szCs w:val="24"/>
        </w:rPr>
        <w:t>.</w:t>
      </w:r>
    </w:p>
    <w:p w:rsidR="005A0498" w:rsidRDefault="005A0498" w:rsidP="005A0498">
      <w:pPr>
        <w:pStyle w:val="NoSpacing"/>
        <w:ind w:left="2160" w:hanging="2160"/>
        <w:rPr>
          <w:sz w:val="24"/>
          <w:szCs w:val="24"/>
        </w:rPr>
      </w:pPr>
    </w:p>
    <w:p w:rsidR="005A0498" w:rsidRDefault="005A0498" w:rsidP="005A0498">
      <w:pPr>
        <w:pStyle w:val="NoSpacing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A popular venue for Lunch and Dinner, Church’s Bar Bistro’s main ground floor restaurant can accommodate 32 covers, with additional</w:t>
      </w:r>
    </w:p>
    <w:p w:rsidR="005A0498" w:rsidRDefault="005A0498" w:rsidP="005A0498">
      <w:pPr>
        <w:pStyle w:val="NoSpacing"/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function</w:t>
      </w:r>
      <w:proofErr w:type="gramEnd"/>
      <w:r>
        <w:rPr>
          <w:sz w:val="24"/>
          <w:szCs w:val="24"/>
        </w:rPr>
        <w:t xml:space="preserve"> rooms on the first and second floors with seating for an additional 50 persons</w:t>
      </w:r>
      <w:r w:rsidR="00FD48F6">
        <w:rPr>
          <w:sz w:val="24"/>
          <w:szCs w:val="24"/>
        </w:rPr>
        <w:t>.</w:t>
      </w:r>
    </w:p>
    <w:p w:rsidR="00FD48F6" w:rsidRDefault="00FD48F6" w:rsidP="005A0498">
      <w:pPr>
        <w:pStyle w:val="NoSpacing"/>
        <w:ind w:left="2160"/>
        <w:rPr>
          <w:sz w:val="24"/>
          <w:szCs w:val="24"/>
        </w:rPr>
      </w:pPr>
    </w:p>
    <w:p w:rsidR="00FD48F6" w:rsidRDefault="00FD48F6" w:rsidP="005A0498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The property also benefits from a pleasant front terrace for al-fresco dining during the </w:t>
      </w:r>
      <w:proofErr w:type="gramStart"/>
      <w:r>
        <w:rPr>
          <w:sz w:val="24"/>
          <w:szCs w:val="24"/>
        </w:rPr>
        <w:t>Summer</w:t>
      </w:r>
      <w:proofErr w:type="gramEnd"/>
      <w:r>
        <w:rPr>
          <w:sz w:val="24"/>
          <w:szCs w:val="24"/>
        </w:rPr>
        <w:t xml:space="preserve"> months.</w:t>
      </w:r>
    </w:p>
    <w:p w:rsidR="00FD48F6" w:rsidRDefault="00FD48F6" w:rsidP="00FD48F6">
      <w:pPr>
        <w:pStyle w:val="NoSpacing"/>
        <w:rPr>
          <w:sz w:val="24"/>
          <w:szCs w:val="24"/>
        </w:rPr>
      </w:pPr>
    </w:p>
    <w:p w:rsidR="001F015D" w:rsidRDefault="00FD48F6" w:rsidP="00FD48F6">
      <w:pPr>
        <w:pStyle w:val="NoSpacing"/>
        <w:rPr>
          <w:sz w:val="24"/>
          <w:szCs w:val="24"/>
        </w:rPr>
      </w:pPr>
      <w:r w:rsidRPr="001F015D">
        <w:rPr>
          <w:b/>
          <w:sz w:val="24"/>
          <w:szCs w:val="24"/>
        </w:rPr>
        <w:t>FLOOR AREAS:</w:t>
      </w:r>
      <w:r w:rsidR="001F015D">
        <w:rPr>
          <w:sz w:val="24"/>
          <w:szCs w:val="24"/>
        </w:rPr>
        <w:tab/>
      </w:r>
      <w:r w:rsidR="001F015D" w:rsidRPr="001F015D">
        <w:rPr>
          <w:i/>
          <w:sz w:val="20"/>
          <w:szCs w:val="20"/>
        </w:rPr>
        <w:t>(all areas stated are approximate only)</w:t>
      </w:r>
      <w:r w:rsidR="001F015D">
        <w:rPr>
          <w:sz w:val="24"/>
          <w:szCs w:val="24"/>
        </w:rPr>
        <w:tab/>
      </w:r>
      <w:r w:rsidR="001F015D">
        <w:rPr>
          <w:sz w:val="24"/>
          <w:szCs w:val="24"/>
        </w:rPr>
        <w:tab/>
      </w:r>
      <w:r w:rsidR="001F015D" w:rsidRPr="001F015D">
        <w:rPr>
          <w:b/>
          <w:sz w:val="24"/>
          <w:szCs w:val="24"/>
        </w:rPr>
        <w:t>SQ.M</w:t>
      </w:r>
      <w:r w:rsidR="001F015D" w:rsidRPr="001F015D">
        <w:rPr>
          <w:b/>
          <w:sz w:val="24"/>
          <w:szCs w:val="24"/>
        </w:rPr>
        <w:tab/>
      </w:r>
      <w:r w:rsidR="001F015D" w:rsidRPr="001F015D">
        <w:rPr>
          <w:b/>
          <w:sz w:val="24"/>
          <w:szCs w:val="24"/>
        </w:rPr>
        <w:tab/>
        <w:t>SQ.FT</w:t>
      </w:r>
    </w:p>
    <w:p w:rsidR="001F015D" w:rsidRDefault="001F015D" w:rsidP="00FD48F6">
      <w:pPr>
        <w:pStyle w:val="NoSpacing"/>
        <w:rPr>
          <w:sz w:val="24"/>
          <w:szCs w:val="24"/>
        </w:rPr>
      </w:pPr>
    </w:p>
    <w:p w:rsidR="00FD48F6" w:rsidRDefault="00FD48F6" w:rsidP="001F015D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Ground floor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63.48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683</w:t>
      </w:r>
    </w:p>
    <w:p w:rsidR="00FD48F6" w:rsidRDefault="00FD48F6" w:rsidP="00FD48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 Floor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42.42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456</w:t>
      </w:r>
    </w:p>
    <w:p w:rsidR="00FD48F6" w:rsidRDefault="00FD48F6" w:rsidP="00FD48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Kitchen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8.06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86</w:t>
      </w:r>
    </w:p>
    <w:p w:rsidR="001F015D" w:rsidRDefault="001F015D" w:rsidP="00FD48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Store &amp; Preparation Rooms</w:t>
      </w:r>
    </w:p>
    <w:p w:rsidR="00FD48F6" w:rsidRPr="005A0498" w:rsidRDefault="001F015D" w:rsidP="00FD48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 Floor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48F6">
        <w:rPr>
          <w:sz w:val="24"/>
          <w:szCs w:val="24"/>
        </w:rPr>
        <w:tab/>
      </w:r>
      <w:r w:rsidR="00FD48F6">
        <w:rPr>
          <w:sz w:val="24"/>
          <w:szCs w:val="24"/>
        </w:rPr>
        <w:tab/>
      </w:r>
      <w:r w:rsidR="00FD48F6">
        <w:rPr>
          <w:sz w:val="24"/>
          <w:szCs w:val="24"/>
        </w:rPr>
        <w:tab/>
      </w:r>
      <w:r w:rsidR="00FD48F6">
        <w:rPr>
          <w:sz w:val="24"/>
          <w:szCs w:val="24"/>
        </w:rPr>
        <w:tab/>
      </w:r>
      <w:r w:rsidR="00FD48F6">
        <w:rPr>
          <w:sz w:val="24"/>
          <w:szCs w:val="24"/>
        </w:rPr>
        <w:tab/>
      </w:r>
      <w:r w:rsidR="00FD48F6">
        <w:rPr>
          <w:sz w:val="24"/>
          <w:szCs w:val="24"/>
        </w:rPr>
        <w:tab/>
      </w:r>
    </w:p>
    <w:p w:rsidR="003C0E84" w:rsidRDefault="001F015D" w:rsidP="001F015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015D">
        <w:rPr>
          <w:b/>
          <w:sz w:val="24"/>
          <w:szCs w:val="24"/>
        </w:rPr>
        <w:t>TOTAL:</w:t>
      </w:r>
      <w:r w:rsidRPr="001F015D">
        <w:rPr>
          <w:b/>
          <w:sz w:val="24"/>
          <w:szCs w:val="24"/>
        </w:rPr>
        <w:tab/>
      </w:r>
      <w:r w:rsidRPr="001F015D">
        <w:rPr>
          <w:b/>
          <w:sz w:val="24"/>
          <w:szCs w:val="24"/>
        </w:rPr>
        <w:tab/>
      </w:r>
      <w:r w:rsidRPr="001F015D">
        <w:rPr>
          <w:b/>
          <w:sz w:val="24"/>
          <w:szCs w:val="24"/>
        </w:rPr>
        <w:tab/>
      </w:r>
      <w:r w:rsidRPr="001F015D">
        <w:rPr>
          <w:b/>
          <w:sz w:val="24"/>
          <w:szCs w:val="24"/>
        </w:rPr>
        <w:tab/>
      </w:r>
      <w:r w:rsidRPr="001F015D">
        <w:rPr>
          <w:b/>
          <w:sz w:val="24"/>
          <w:szCs w:val="24"/>
        </w:rPr>
        <w:tab/>
      </w:r>
      <w:r w:rsidRPr="001F015D">
        <w:rPr>
          <w:b/>
          <w:sz w:val="24"/>
          <w:szCs w:val="24"/>
        </w:rPr>
        <w:tab/>
        <w:t>155.29</w:t>
      </w:r>
      <w:r w:rsidRPr="001F015D">
        <w:rPr>
          <w:b/>
          <w:sz w:val="24"/>
          <w:szCs w:val="24"/>
        </w:rPr>
        <w:tab/>
      </w:r>
      <w:r w:rsidRPr="001F015D">
        <w:rPr>
          <w:b/>
          <w:sz w:val="24"/>
          <w:szCs w:val="24"/>
        </w:rPr>
        <w:tab/>
        <w:t>1,672</w:t>
      </w:r>
    </w:p>
    <w:p w:rsidR="001F015D" w:rsidRPr="001F015D" w:rsidRDefault="001F015D" w:rsidP="001F015D">
      <w:pPr>
        <w:pStyle w:val="NoSpacing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Pr="001F015D">
        <w:tab/>
      </w:r>
      <w:r w:rsidRPr="001F015D">
        <w:rPr>
          <w:sz w:val="24"/>
          <w:szCs w:val="24"/>
        </w:rPr>
        <w:t>Separate Male &amp; Female WC’s</w:t>
      </w:r>
    </w:p>
    <w:p w:rsidR="001F015D" w:rsidRDefault="001F015D" w:rsidP="001F01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F015D" w:rsidRDefault="001F015D" w:rsidP="001F015D">
      <w:pPr>
        <w:pStyle w:val="NoSpacing"/>
        <w:ind w:left="2160" w:hanging="2160"/>
        <w:rPr>
          <w:sz w:val="24"/>
          <w:szCs w:val="24"/>
        </w:rPr>
      </w:pPr>
      <w:r w:rsidRPr="001F015D">
        <w:rPr>
          <w:b/>
          <w:sz w:val="24"/>
          <w:szCs w:val="24"/>
        </w:rPr>
        <w:t>TERMS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A new full repairing and insuring lease is available for a term of 20 </w:t>
      </w:r>
      <w:r w:rsidR="006A36A8">
        <w:rPr>
          <w:sz w:val="24"/>
          <w:szCs w:val="24"/>
        </w:rPr>
        <w:t>years incorporating</w:t>
      </w:r>
      <w:r>
        <w:rPr>
          <w:sz w:val="24"/>
          <w:szCs w:val="24"/>
        </w:rPr>
        <w:t xml:space="preserve"> 5 yearly rent reviews.</w:t>
      </w:r>
    </w:p>
    <w:p w:rsidR="001F015D" w:rsidRDefault="001F015D" w:rsidP="001F015D">
      <w:pPr>
        <w:pStyle w:val="NoSpacing"/>
        <w:ind w:left="2160" w:hanging="2160"/>
        <w:rPr>
          <w:sz w:val="24"/>
          <w:szCs w:val="24"/>
        </w:rPr>
      </w:pPr>
    </w:p>
    <w:p w:rsidR="001F015D" w:rsidRDefault="001F015D" w:rsidP="001F015D">
      <w:pPr>
        <w:pStyle w:val="NoSpacing"/>
        <w:ind w:left="2160" w:hanging="2160"/>
        <w:rPr>
          <w:sz w:val="24"/>
          <w:szCs w:val="24"/>
        </w:rPr>
      </w:pPr>
      <w:r w:rsidRPr="001F015D">
        <w:rPr>
          <w:b/>
          <w:sz w:val="24"/>
          <w:szCs w:val="24"/>
        </w:rPr>
        <w:t>RENT:</w:t>
      </w:r>
      <w:r w:rsidR="001713DC">
        <w:rPr>
          <w:sz w:val="24"/>
          <w:szCs w:val="24"/>
        </w:rPr>
        <w:tab/>
        <w:t>£40</w:t>
      </w:r>
      <w:r>
        <w:rPr>
          <w:sz w:val="24"/>
          <w:szCs w:val="24"/>
        </w:rPr>
        <w:t>,000 per annum exclusive</w:t>
      </w:r>
      <w:r w:rsidR="006A36A8">
        <w:rPr>
          <w:sz w:val="24"/>
          <w:szCs w:val="24"/>
        </w:rPr>
        <w:t xml:space="preserve">. </w:t>
      </w:r>
    </w:p>
    <w:p w:rsidR="006A36A8" w:rsidRDefault="006A36A8" w:rsidP="001F015D">
      <w:pPr>
        <w:pStyle w:val="NoSpacing"/>
        <w:ind w:left="2160" w:hanging="2160"/>
        <w:rPr>
          <w:sz w:val="24"/>
          <w:szCs w:val="24"/>
        </w:rPr>
      </w:pPr>
    </w:p>
    <w:p w:rsidR="006A36A8" w:rsidRDefault="006A36A8" w:rsidP="001F015D">
      <w:pPr>
        <w:pStyle w:val="NoSpacing"/>
        <w:ind w:left="2160" w:hanging="2160"/>
        <w:rPr>
          <w:sz w:val="24"/>
          <w:szCs w:val="24"/>
        </w:rPr>
      </w:pPr>
      <w:r w:rsidRPr="006A36A8">
        <w:rPr>
          <w:b/>
          <w:sz w:val="24"/>
          <w:szCs w:val="24"/>
        </w:rPr>
        <w:t>VAT:</w:t>
      </w:r>
      <w:r>
        <w:rPr>
          <w:sz w:val="24"/>
          <w:szCs w:val="24"/>
        </w:rPr>
        <w:tab/>
        <w:t>VAT is chargeable on the rent.</w:t>
      </w:r>
    </w:p>
    <w:p w:rsidR="006A36A8" w:rsidRDefault="006A36A8" w:rsidP="001F015D">
      <w:pPr>
        <w:pStyle w:val="NoSpacing"/>
        <w:ind w:left="2160" w:hanging="2160"/>
        <w:rPr>
          <w:sz w:val="24"/>
          <w:szCs w:val="24"/>
        </w:rPr>
      </w:pPr>
    </w:p>
    <w:p w:rsidR="006A36A8" w:rsidRDefault="001F015D" w:rsidP="006A36A8">
      <w:pPr>
        <w:pStyle w:val="NoSpacing"/>
        <w:ind w:left="2160" w:hanging="2160"/>
        <w:rPr>
          <w:sz w:val="24"/>
          <w:szCs w:val="24"/>
        </w:rPr>
      </w:pPr>
      <w:r w:rsidRPr="001F015D">
        <w:rPr>
          <w:b/>
          <w:sz w:val="24"/>
          <w:szCs w:val="24"/>
        </w:rPr>
        <w:t>BUSINESS RATES:</w:t>
      </w:r>
      <w:r>
        <w:rPr>
          <w:sz w:val="24"/>
          <w:szCs w:val="24"/>
        </w:rPr>
        <w:tab/>
        <w:t>Rateable Value: £15,750</w:t>
      </w:r>
      <w:r w:rsidR="006A36A8">
        <w:rPr>
          <w:sz w:val="24"/>
          <w:szCs w:val="24"/>
        </w:rPr>
        <w:t>.  Rates Payable: £7,764.75</w:t>
      </w:r>
    </w:p>
    <w:p w:rsidR="001F015D" w:rsidRDefault="001F015D" w:rsidP="001F015D">
      <w:pPr>
        <w:pStyle w:val="NoSpacing"/>
        <w:rPr>
          <w:sz w:val="24"/>
          <w:szCs w:val="24"/>
        </w:rPr>
      </w:pPr>
    </w:p>
    <w:p w:rsidR="001F015D" w:rsidRDefault="001F015D" w:rsidP="001F015D">
      <w:pPr>
        <w:pStyle w:val="NoSpacing"/>
        <w:rPr>
          <w:sz w:val="24"/>
          <w:szCs w:val="24"/>
        </w:rPr>
      </w:pPr>
      <w:r w:rsidRPr="006A36A8">
        <w:rPr>
          <w:b/>
          <w:sz w:val="24"/>
          <w:szCs w:val="24"/>
        </w:rPr>
        <w:t>EPC:</w:t>
      </w:r>
      <w:r w:rsidRPr="006A36A8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36A8">
        <w:rPr>
          <w:sz w:val="24"/>
          <w:szCs w:val="24"/>
        </w:rPr>
        <w:t>An Energy Performance certificate is available upon request.</w:t>
      </w:r>
    </w:p>
    <w:p w:rsidR="006A36A8" w:rsidRDefault="006A36A8" w:rsidP="001F015D">
      <w:pPr>
        <w:pStyle w:val="NoSpacing"/>
        <w:rPr>
          <w:sz w:val="24"/>
          <w:szCs w:val="24"/>
        </w:rPr>
      </w:pPr>
    </w:p>
    <w:p w:rsidR="006A36A8" w:rsidRDefault="006A36A8" w:rsidP="001F015D">
      <w:pPr>
        <w:pStyle w:val="NoSpacing"/>
        <w:rPr>
          <w:sz w:val="24"/>
          <w:szCs w:val="24"/>
        </w:rPr>
      </w:pPr>
      <w:r w:rsidRPr="006A36A8">
        <w:rPr>
          <w:b/>
          <w:sz w:val="24"/>
          <w:szCs w:val="24"/>
        </w:rPr>
        <w:t>LEGAL COSTS: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Ingoing tenant to be responsible for the Lessor’s legal costs.</w:t>
      </w:r>
    </w:p>
    <w:p w:rsidR="006A36A8" w:rsidRDefault="006A36A8" w:rsidP="001F015D">
      <w:pPr>
        <w:pStyle w:val="NoSpacing"/>
        <w:rPr>
          <w:sz w:val="24"/>
          <w:szCs w:val="24"/>
        </w:rPr>
      </w:pPr>
    </w:p>
    <w:p w:rsidR="006A36A8" w:rsidRDefault="006A36A8" w:rsidP="001F015D">
      <w:pPr>
        <w:pStyle w:val="NoSpacing"/>
        <w:rPr>
          <w:sz w:val="24"/>
          <w:szCs w:val="24"/>
        </w:rPr>
      </w:pPr>
      <w:r w:rsidRPr="006A36A8">
        <w:rPr>
          <w:b/>
          <w:sz w:val="24"/>
          <w:szCs w:val="24"/>
        </w:rPr>
        <w:t>VIEWING: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Strictly by appointment with </w:t>
      </w:r>
      <w:r w:rsidRPr="006A36A8">
        <w:rPr>
          <w:i/>
          <w:sz w:val="24"/>
          <w:szCs w:val="24"/>
        </w:rPr>
        <w:t>SOLE LETTING AGENTS:</w:t>
      </w:r>
      <w:r>
        <w:rPr>
          <w:i/>
          <w:sz w:val="24"/>
          <w:szCs w:val="24"/>
        </w:rPr>
        <w:t>-</w:t>
      </w:r>
    </w:p>
    <w:p w:rsidR="006A36A8" w:rsidRPr="006A36A8" w:rsidRDefault="006A36A8" w:rsidP="001F015D">
      <w:pPr>
        <w:pStyle w:val="NoSpacing"/>
        <w:rPr>
          <w:b/>
          <w:i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36A8">
        <w:rPr>
          <w:b/>
          <w:i/>
          <w:sz w:val="32"/>
          <w:szCs w:val="32"/>
        </w:rPr>
        <w:t>HARRIS COMMERCIAL SURVEYORS</w:t>
      </w:r>
    </w:p>
    <w:p w:rsidR="006A36A8" w:rsidRPr="006A36A8" w:rsidRDefault="006A36A8" w:rsidP="001F015D">
      <w:pPr>
        <w:pStyle w:val="NoSpacing"/>
        <w:rPr>
          <w:b/>
          <w:i/>
          <w:sz w:val="32"/>
          <w:szCs w:val="32"/>
        </w:rPr>
      </w:pPr>
      <w:r w:rsidRPr="006A36A8">
        <w:rPr>
          <w:b/>
          <w:i/>
          <w:sz w:val="32"/>
          <w:szCs w:val="32"/>
        </w:rPr>
        <w:tab/>
      </w:r>
      <w:r w:rsidRPr="006A36A8">
        <w:rPr>
          <w:b/>
          <w:i/>
          <w:sz w:val="32"/>
          <w:szCs w:val="32"/>
        </w:rPr>
        <w:tab/>
      </w:r>
      <w:r w:rsidRPr="006A36A8">
        <w:rPr>
          <w:b/>
          <w:i/>
          <w:sz w:val="32"/>
          <w:szCs w:val="32"/>
        </w:rPr>
        <w:tab/>
        <w:t>(01473) 221222</w:t>
      </w:r>
    </w:p>
    <w:p w:rsidR="006A36A8" w:rsidRPr="006A36A8" w:rsidRDefault="006A36A8" w:rsidP="001F015D">
      <w:pPr>
        <w:pStyle w:val="NoSpacing"/>
        <w:rPr>
          <w:b/>
          <w:i/>
          <w:color w:val="0000FF"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36A8">
        <w:rPr>
          <w:b/>
          <w:i/>
          <w:color w:val="0000FF"/>
          <w:sz w:val="28"/>
          <w:szCs w:val="28"/>
        </w:rPr>
        <w:t>www.harriscommercial.com</w:t>
      </w:r>
    </w:p>
    <w:sectPr w:rsidR="006A36A8" w:rsidRPr="006A3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98"/>
    <w:rsid w:val="001713DC"/>
    <w:rsid w:val="001F015D"/>
    <w:rsid w:val="003C0E84"/>
    <w:rsid w:val="00561CD2"/>
    <w:rsid w:val="005A0498"/>
    <w:rsid w:val="005E709E"/>
    <w:rsid w:val="006A36A8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AF8C4-0DA0-44FB-BCD0-5B9425A9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Harris</dc:creator>
  <cp:keywords/>
  <dc:description/>
  <cp:lastModifiedBy>Kim</cp:lastModifiedBy>
  <cp:revision>2</cp:revision>
  <dcterms:created xsi:type="dcterms:W3CDTF">2018-10-24T08:44:00Z</dcterms:created>
  <dcterms:modified xsi:type="dcterms:W3CDTF">2018-10-24T08:44:00Z</dcterms:modified>
</cp:coreProperties>
</file>