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6887A" w14:textId="77777777" w:rsidR="008B34A9" w:rsidRDefault="008B34A9" w:rsidP="008B34A9">
      <w:pPr>
        <w:jc w:val="center"/>
        <w:rPr>
          <w:u w:val="single"/>
        </w:rPr>
      </w:pPr>
      <w:bookmarkStart w:id="0" w:name="_GoBack"/>
      <w:bookmarkEnd w:id="0"/>
      <w:r>
        <w:rPr>
          <w:u w:val="single"/>
        </w:rPr>
        <w:t>Switch Locations</w:t>
      </w:r>
    </w:p>
    <w:p w14:paraId="08AE7C14" w14:textId="77777777" w:rsidR="008B34A9" w:rsidRDefault="008B34A9" w:rsidP="008B34A9">
      <w:pPr>
        <w:rPr>
          <w:b/>
          <w:bCs/>
        </w:rPr>
      </w:pPr>
      <w:r>
        <w:rPr>
          <w:b/>
          <w:bCs/>
        </w:rPr>
        <w:t xml:space="preserve">UPC SWITCHES – </w:t>
      </w:r>
    </w:p>
    <w:p w14:paraId="28DAB0E2" w14:textId="77777777" w:rsidR="008B34A9" w:rsidRDefault="008B34A9" w:rsidP="008B34A9">
      <w:r>
        <w:t xml:space="preserve">These switches are in the UPC office.  If the technician asks where your switches in the store are, the managers usually take the switches back to the UPC office.   They will be in 2 or 3 racks in the room. </w:t>
      </w:r>
    </w:p>
    <w:p w14:paraId="68C0889E" w14:textId="77777777" w:rsidR="008B34A9" w:rsidRDefault="008B34A9" w:rsidP="008B34A9">
      <w:pPr>
        <w:rPr>
          <w:b/>
          <w:bCs/>
        </w:rPr>
      </w:pPr>
      <w:r>
        <w:rPr>
          <w:b/>
          <w:bCs/>
        </w:rPr>
        <w:t xml:space="preserve">GM SWITCHES – </w:t>
      </w:r>
    </w:p>
    <w:p w14:paraId="3D461048" w14:textId="77777777" w:rsidR="008B34A9" w:rsidRDefault="008B34A9" w:rsidP="008B34A9">
      <w:r>
        <w:t>These are in the front of the store, usually in the front of the store on the General Merchandise side of the store. These will be in vestibule closet (entrance/exit) between the doors.   OR these are also sometimes located behind the Customer Service area, they’ll have an area where they throw returns; there will be a door.  Neighborhood Markets generally do not have GM Switches. Usually in floor mounted Racks</w:t>
      </w:r>
    </w:p>
    <w:p w14:paraId="43EB6FCD" w14:textId="77777777" w:rsidR="008B34A9" w:rsidRDefault="008B34A9" w:rsidP="008B34A9">
      <w:pPr>
        <w:rPr>
          <w:b/>
          <w:bCs/>
        </w:rPr>
      </w:pPr>
      <w:r>
        <w:rPr>
          <w:b/>
          <w:bCs/>
        </w:rPr>
        <w:t xml:space="preserve">GRC SWITCHES – </w:t>
      </w:r>
    </w:p>
    <w:p w14:paraId="3A2CD68D" w14:textId="77777777" w:rsidR="008B34A9" w:rsidRDefault="008B34A9" w:rsidP="008B34A9">
      <w:r>
        <w:t>These will be located on the Grocery side of the store in the Vestibule closet (entrance/exit) between the doors.  The switches can also be located behind Customer Service where the returns are.  They can also be located behind the Deli/Bakery area in a closet.  Neighborhood Markets generally have 1 switch, located in the front of the store in a TE Cabinet by cash office door or site to store storage area. Usually in floor mounted Racks</w:t>
      </w:r>
    </w:p>
    <w:p w14:paraId="652FB936" w14:textId="77777777" w:rsidR="008B34A9" w:rsidRDefault="008B34A9" w:rsidP="008B34A9">
      <w:pPr>
        <w:rPr>
          <w:b/>
          <w:bCs/>
        </w:rPr>
      </w:pPr>
      <w:r>
        <w:rPr>
          <w:b/>
          <w:bCs/>
        </w:rPr>
        <w:t xml:space="preserve">PICS SWITCH – </w:t>
      </w:r>
    </w:p>
    <w:p w14:paraId="72E12C39" w14:textId="77777777" w:rsidR="008B34A9" w:rsidRDefault="008B34A9" w:rsidP="008B34A9">
      <w:r>
        <w:t xml:space="preserve">This will be in the electronics area in a box behind the WOE (Wall of Eyes; this is where the TV Wall where the TVs sit).  Look for the conduit going to the ceiling, this would be a good indication where/what side of the box is located. </w:t>
      </w:r>
    </w:p>
    <w:p w14:paraId="436A7E38" w14:textId="77777777" w:rsidR="008B34A9" w:rsidRDefault="008B34A9" w:rsidP="008B34A9">
      <w:pPr>
        <w:rPr>
          <w:b/>
          <w:bCs/>
        </w:rPr>
      </w:pPr>
      <w:r>
        <w:rPr>
          <w:b/>
          <w:bCs/>
        </w:rPr>
        <w:t xml:space="preserve">TLE SWITCHES – </w:t>
      </w:r>
    </w:p>
    <w:p w14:paraId="6778F964" w14:textId="77777777" w:rsidR="008B34A9" w:rsidRDefault="008B34A9" w:rsidP="008B34A9">
      <w:r>
        <w:t xml:space="preserve">This switch will be in a white name box in the TLE manager’s office located usually behind the counter where the register sits. </w:t>
      </w:r>
    </w:p>
    <w:p w14:paraId="2704635F" w14:textId="77777777" w:rsidR="008B34A9" w:rsidRDefault="008B34A9" w:rsidP="008B34A9">
      <w:pPr>
        <w:rPr>
          <w:b/>
          <w:bCs/>
        </w:rPr>
      </w:pPr>
      <w:r>
        <w:rPr>
          <w:b/>
          <w:bCs/>
        </w:rPr>
        <w:t xml:space="preserve">GDC SWITCHES – </w:t>
      </w:r>
    </w:p>
    <w:p w14:paraId="6E64F885" w14:textId="77777777" w:rsidR="008B34A9" w:rsidRDefault="008B34A9" w:rsidP="008B34A9">
      <w:r>
        <w:t xml:space="preserve">This will be in the garden center, typically in a white </w:t>
      </w:r>
      <w:proofErr w:type="spellStart"/>
      <w:r>
        <w:t>nema</w:t>
      </w:r>
      <w:proofErr w:type="spellEnd"/>
      <w:r>
        <w:t xml:space="preserve"> box, above the stanley doors leading to the outside part of the Garden Center.   It also could be on the wall in the Garden Center or right when you into the inside part of the of the store. </w:t>
      </w:r>
    </w:p>
    <w:p w14:paraId="329EEB52" w14:textId="77777777" w:rsidR="008B34A9" w:rsidRDefault="008B34A9" w:rsidP="008B34A9">
      <w:pPr>
        <w:rPr>
          <w:b/>
          <w:bCs/>
        </w:rPr>
      </w:pPr>
      <w:r>
        <w:rPr>
          <w:b/>
          <w:bCs/>
        </w:rPr>
        <w:t>RCVING SWITCHES (2)</w:t>
      </w:r>
    </w:p>
    <w:p w14:paraId="15B67CF0" w14:textId="77777777" w:rsidR="008B34A9" w:rsidRDefault="008B34A9" w:rsidP="008B34A9">
      <w:r>
        <w:t xml:space="preserve">There are usually 2 </w:t>
      </w:r>
      <w:proofErr w:type="spellStart"/>
      <w:r>
        <w:t>rcving</w:t>
      </w:r>
      <w:proofErr w:type="spellEnd"/>
      <w:r>
        <w:t xml:space="preserve"> switches rcv-1 and rcv-</w:t>
      </w:r>
      <w:proofErr w:type="gramStart"/>
      <w:r>
        <w:t>2  which</w:t>
      </w:r>
      <w:proofErr w:type="gramEnd"/>
      <w:r>
        <w:t xml:space="preserve"> are in the GM and GRC receiving departments in a white </w:t>
      </w:r>
      <w:proofErr w:type="spellStart"/>
      <w:r>
        <w:t>Nema</w:t>
      </w:r>
      <w:proofErr w:type="spellEnd"/>
      <w:r>
        <w:t xml:space="preserve"> box or a TE Cabinet.  Most of the time these are located by the DSD (direct store delivery) door.</w:t>
      </w:r>
    </w:p>
    <w:p w14:paraId="14E3B5FE" w14:textId="77777777" w:rsidR="008B34A9" w:rsidRDefault="008B34A9" w:rsidP="008B34A9">
      <w:pPr>
        <w:rPr>
          <w:b/>
          <w:bCs/>
        </w:rPr>
      </w:pPr>
      <w:r>
        <w:rPr>
          <w:b/>
          <w:bCs/>
        </w:rPr>
        <w:t>LP SWITCHES –</w:t>
      </w:r>
    </w:p>
    <w:p w14:paraId="7EC98A97" w14:textId="77777777" w:rsidR="008B34A9" w:rsidRDefault="008B34A9" w:rsidP="008B34A9">
      <w:r>
        <w:lastRenderedPageBreak/>
        <w:t xml:space="preserve">Located generally in the AP office or can </w:t>
      </w:r>
      <w:proofErr w:type="gramStart"/>
      <w:r>
        <w:t>be located in</w:t>
      </w:r>
      <w:proofErr w:type="gramEnd"/>
      <w:r>
        <w:t xml:space="preserve"> Cabinets hanging in front of the registers.  This cabinet can </w:t>
      </w:r>
      <w:proofErr w:type="gramStart"/>
      <w:r>
        <w:t>be located in</w:t>
      </w:r>
      <w:proofErr w:type="gramEnd"/>
      <w:r>
        <w:t xml:space="preserve"> the action alley in front of the registers, might not be directly in front of the Registers. </w:t>
      </w:r>
    </w:p>
    <w:p w14:paraId="14D6C156" w14:textId="77777777" w:rsidR="008B34A9" w:rsidRDefault="008B34A9" w:rsidP="008B34A9">
      <w:pPr>
        <w:rPr>
          <w:b/>
          <w:bCs/>
        </w:rPr>
      </w:pPr>
      <w:r>
        <w:rPr>
          <w:b/>
          <w:bCs/>
        </w:rPr>
        <w:t xml:space="preserve">RX SWITCHES – </w:t>
      </w:r>
    </w:p>
    <w:p w14:paraId="0DC3CB19" w14:textId="77777777" w:rsidR="008B34A9" w:rsidRDefault="008B34A9" w:rsidP="008B34A9">
      <w:r>
        <w:t xml:space="preserve">Located in the pharmacy bathroom.  If not in the bathroom can be located on an outside wall in a TE cabinet of the pharmacy.   Neighborhood markets, switch is in the TE Cabinet located in the front of the store either by the cash office or site to store storage. </w:t>
      </w:r>
    </w:p>
    <w:p w14:paraId="2B53432B" w14:textId="77777777" w:rsidR="008B34A9" w:rsidRDefault="008B34A9" w:rsidP="008B34A9">
      <w:pPr>
        <w:rPr>
          <w:b/>
          <w:bCs/>
        </w:rPr>
      </w:pPr>
      <w:r>
        <w:rPr>
          <w:b/>
          <w:bCs/>
        </w:rPr>
        <w:t xml:space="preserve">EDC Room – </w:t>
      </w:r>
    </w:p>
    <w:p w14:paraId="34448E3B" w14:textId="77777777" w:rsidR="008B34A9" w:rsidRPr="000E1DD5" w:rsidRDefault="008B34A9" w:rsidP="008B34A9">
      <w:r>
        <w:t xml:space="preserve">EDC – stands for Electrical Distribution Center.  This is where the Utilities like Electrical/Telephone/Internet come into the building.  Located in the back of the building, this area is usually a shipping container that has some sort of cage wiring (like a baseball field at a park) to the ceiling. There will be signs on the door that say danger high voltage.  If you investigate the door, you may find old telephone system still on the wall, paging amps, red alarm boxes, and Electrical panels. </w:t>
      </w:r>
    </w:p>
    <w:p w14:paraId="45113D75" w14:textId="77777777" w:rsidR="008B34A9" w:rsidRDefault="008B34A9" w:rsidP="008B34A9">
      <w:r>
        <w:rPr>
          <w:b/>
          <w:bCs/>
          <w:u w:val="single"/>
        </w:rPr>
        <w:t xml:space="preserve">Not all switches are in the exact area they are supposed to be in.  We can get the tech into the general area. Color may vary as some cabinets may be older and some newer. </w:t>
      </w:r>
    </w:p>
    <w:p w14:paraId="416F8B0B" w14:textId="77777777" w:rsidR="008B34A9" w:rsidRDefault="008B34A9" w:rsidP="008B34A9">
      <w:r>
        <w:t xml:space="preserve">Some stores have what’s called IPTV switch (multiple).  These switches, I believe are getting phased out.  I would try to only use if in a tight spot or cable pull is way </w:t>
      </w:r>
      <w:proofErr w:type="spellStart"/>
      <w:r>
        <w:t>to</w:t>
      </w:r>
      <w:proofErr w:type="spellEnd"/>
      <w:r>
        <w:t xml:space="preserve"> long. </w:t>
      </w:r>
    </w:p>
    <w:p w14:paraId="6F360128" w14:textId="77777777" w:rsidR="008B34A9" w:rsidRDefault="008B34A9" w:rsidP="008B34A9">
      <w:r>
        <w:t xml:space="preserve">Cable pulls are only to be 300 feet in length. Anything beyond this we will run into issues with the cable. </w:t>
      </w:r>
    </w:p>
    <w:p w14:paraId="05D74569" w14:textId="77777777" w:rsidR="008B34A9" w:rsidRDefault="008B34A9" w:rsidP="008B34A9">
      <w:r>
        <w:t xml:space="preserve">The Tech can also find a switch by following the cable to the switch, this does take a bit longer but might be an option. </w:t>
      </w:r>
    </w:p>
    <w:p w14:paraId="2E8E7396" w14:textId="77777777" w:rsidR="008B34A9" w:rsidRDefault="008B34A9" w:rsidP="008B34A9">
      <w:r>
        <w:t xml:space="preserve">There may be locations that are not of the “norm” we’ll have to work thru this with the Tech.   We can log into the switch to see if there is a device that stands out and direct the tech to device to trace cable. </w:t>
      </w:r>
    </w:p>
    <w:p w14:paraId="29F4FBF0" w14:textId="77777777" w:rsidR="008B34A9" w:rsidRPr="006E5386" w:rsidRDefault="008B34A9" w:rsidP="008B34A9">
      <w:r>
        <w:t xml:space="preserve"> </w:t>
      </w:r>
    </w:p>
    <w:p w14:paraId="3671F3BD" w14:textId="77777777" w:rsidR="008B34A9" w:rsidRDefault="008B34A9" w:rsidP="008B34A9">
      <w:r>
        <w:t xml:space="preserve"> TE Cabinet </w:t>
      </w:r>
    </w:p>
    <w:p w14:paraId="4CA0736C" w14:textId="77777777" w:rsidR="008B34A9" w:rsidRDefault="008B34A9" w:rsidP="008B34A9">
      <w:r>
        <w:rPr>
          <w:noProof/>
        </w:rPr>
        <w:lastRenderedPageBreak/>
        <w:drawing>
          <wp:inline distT="0" distB="0" distL="0" distR="0" wp14:anchorId="0BC18F98" wp14:editId="1BAE79FC">
            <wp:extent cx="3657600" cy="4362450"/>
            <wp:effectExtent l="0" t="0" r="0" b="0"/>
            <wp:docPr id="4" name="Picture 4" descr="A picture contain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86 grc rx ca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4362450"/>
                    </a:xfrm>
                    <a:prstGeom prst="rect">
                      <a:avLst/>
                    </a:prstGeom>
                  </pic:spPr>
                </pic:pic>
              </a:graphicData>
            </a:graphic>
          </wp:inline>
        </w:drawing>
      </w:r>
    </w:p>
    <w:p w14:paraId="4278E74D" w14:textId="77777777" w:rsidR="008B34A9" w:rsidRDefault="008B34A9" w:rsidP="008B34A9"/>
    <w:p w14:paraId="3CB4E0EA" w14:textId="77777777" w:rsidR="006B06CB" w:rsidRDefault="008B34A9" w:rsidP="008B34A9">
      <w:proofErr w:type="spellStart"/>
      <w:r>
        <w:t>Nema</w:t>
      </w:r>
      <w:proofErr w:type="spellEnd"/>
      <w:r>
        <w:t xml:space="preserve"> Box</w:t>
      </w:r>
    </w:p>
    <w:p w14:paraId="5EBF2CE5" w14:textId="4C06D20B" w:rsidR="008B34A9" w:rsidRDefault="008B34A9" w:rsidP="008B34A9">
      <w:r>
        <w:rPr>
          <w:noProof/>
        </w:rPr>
        <w:lastRenderedPageBreak/>
        <w:drawing>
          <wp:inline distT="0" distB="0" distL="0" distR="0" wp14:anchorId="0F8A8221" wp14:editId="29AA3E05">
            <wp:extent cx="4123690" cy="3515209"/>
            <wp:effectExtent l="0" t="318" r="0" b="0"/>
            <wp:docPr id="2" name="Picture 2" descr="A picture containing wall, indoor, white,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71-RX1-1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47554" cy="3535552"/>
                    </a:xfrm>
                    <a:prstGeom prst="rect">
                      <a:avLst/>
                    </a:prstGeom>
                  </pic:spPr>
                </pic:pic>
              </a:graphicData>
            </a:graphic>
          </wp:inline>
        </w:drawing>
      </w:r>
    </w:p>
    <w:p w14:paraId="672A42D4" w14:textId="77777777" w:rsidR="008B34A9" w:rsidRDefault="008B34A9" w:rsidP="008B34A9">
      <w:r>
        <w:t xml:space="preserve">PICs </w:t>
      </w:r>
      <w:proofErr w:type="spellStart"/>
      <w:r>
        <w:t>Nema</w:t>
      </w:r>
      <w:proofErr w:type="spellEnd"/>
      <w:r>
        <w:t xml:space="preserve"> behind the Wall of Eyes</w:t>
      </w:r>
    </w:p>
    <w:p w14:paraId="48107716" w14:textId="79D333FE" w:rsidR="00D52899" w:rsidRPr="006B06CB" w:rsidRDefault="008B34A9" w:rsidP="006B06CB">
      <w:r>
        <w:rPr>
          <w:noProof/>
        </w:rPr>
        <w:lastRenderedPageBreak/>
        <w:drawing>
          <wp:inline distT="0" distB="0" distL="0" distR="0" wp14:anchorId="04E1D156" wp14:editId="66287388">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68561618-2020_01_14_23_44_27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D52899" w:rsidRPr="006B06C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792D4" w14:textId="77777777" w:rsidR="00EE439B" w:rsidRDefault="00EE439B" w:rsidP="00897048">
      <w:pPr>
        <w:spacing w:after="0" w:line="240" w:lineRule="auto"/>
      </w:pPr>
      <w:r>
        <w:separator/>
      </w:r>
    </w:p>
  </w:endnote>
  <w:endnote w:type="continuationSeparator" w:id="0">
    <w:p w14:paraId="4735AC35" w14:textId="77777777" w:rsidR="00EE439B" w:rsidRDefault="00EE439B" w:rsidP="00897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B0B3" w14:textId="1AB1634B" w:rsidR="009E122C" w:rsidRDefault="0071580E">
    <w:pPr>
      <w:pStyle w:val="Footer"/>
    </w:pPr>
    <w:r>
      <w:t xml:space="preserve">Ver1 </w:t>
    </w:r>
    <w:r w:rsidR="008848C6">
      <w:t>4/3</w:t>
    </w: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C97B6" w14:textId="77777777" w:rsidR="00EE439B" w:rsidRDefault="00EE439B" w:rsidP="00897048">
      <w:pPr>
        <w:spacing w:after="0" w:line="240" w:lineRule="auto"/>
      </w:pPr>
      <w:r>
        <w:separator/>
      </w:r>
    </w:p>
  </w:footnote>
  <w:footnote w:type="continuationSeparator" w:id="0">
    <w:p w14:paraId="3DB38F8E" w14:textId="77777777" w:rsidR="00EE439B" w:rsidRDefault="00EE439B" w:rsidP="00897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D801" w14:textId="77777777" w:rsidR="00897048" w:rsidRDefault="00897048">
    <w:pPr>
      <w:pStyle w:val="Header"/>
    </w:pPr>
    <w:r>
      <w:rPr>
        <w:noProof/>
      </w:rPr>
      <mc:AlternateContent>
        <mc:Choice Requires="wpg">
          <w:drawing>
            <wp:anchor distT="0" distB="0" distL="114300" distR="114300" simplePos="0" relativeHeight="251659264" behindDoc="1" locked="0" layoutInCell="1" allowOverlap="1" wp14:anchorId="62AB5372" wp14:editId="61AD19D9">
              <wp:simplePos x="0" y="0"/>
              <wp:positionH relativeFrom="page">
                <wp:align>left</wp:align>
              </wp:positionH>
              <wp:positionV relativeFrom="paragraph">
                <wp:posOffset>-456852</wp:posOffset>
              </wp:positionV>
              <wp:extent cx="8102774" cy="457200"/>
              <wp:effectExtent l="0" t="0" r="0" b="0"/>
              <wp:wrapNone/>
              <wp:docPr id="13" name="Group 13"/>
              <wp:cNvGraphicFramePr/>
              <a:graphic xmlns:a="http://schemas.openxmlformats.org/drawingml/2006/main">
                <a:graphicData uri="http://schemas.microsoft.com/office/word/2010/wordprocessingGroup">
                  <wpg:wgp>
                    <wpg:cNvGrpSpPr/>
                    <wpg:grpSpPr>
                      <a:xfrm>
                        <a:off x="0" y="0"/>
                        <a:ext cx="8102774" cy="457200"/>
                        <a:chOff x="0" y="0"/>
                        <a:chExt cx="7200900" cy="457200"/>
                      </a:xfrm>
                    </wpg:grpSpPr>
                    <wps:wsp>
                      <wps:cNvPr id="14" name="Rectangle 14"/>
                      <wps:cNvSpPr/>
                      <wps:spPr>
                        <a:xfrm>
                          <a:off x="0" y="114300"/>
                          <a:ext cx="7200900" cy="342900"/>
                        </a:xfrm>
                        <a:prstGeom prst="rect">
                          <a:avLst/>
                        </a:prstGeom>
                        <a:solidFill>
                          <a:srgbClr val="0F4D8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7200900" cy="114300"/>
                        </a:xfrm>
                        <a:prstGeom prst="rect">
                          <a:avLst/>
                        </a:prstGeom>
                        <a:solidFill>
                          <a:srgbClr val="186DB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635" y="0"/>
                          <a:ext cx="5942965" cy="114300"/>
                        </a:xfrm>
                        <a:prstGeom prst="rect">
                          <a:avLst/>
                        </a:prstGeom>
                        <a:solidFill>
                          <a:srgbClr val="DD0C3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E5EE122" id="Group 13" o:spid="_x0000_s1026" style="position:absolute;margin-left:0;margin-top:-35.95pt;width:638pt;height:36pt;z-index:-251657216;mso-position-horizontal:left;mso-position-horizontal-relative:page;mso-width-relative:margin" coordsize="7200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">
              <v:rect id="Rectangle 14" o:spid="_x0000_s1027" style="position:absolute;top:1143;width:7200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" fillcolor="#0f4d88" stroked="f" strokeweight=".5pt"/>
              <v:rect id="Rectangle 16" o:spid="_x0000_s1028" style="position:absolute;width:7200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" fillcolor="#186db5" stroked="f" strokeweight=".5pt"/>
              <v:rect id="Rectangle 17" o:spid="_x0000_s1029" style="position:absolute;left:6;width:5943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" fillcolor="#dd0c3a" stroked="f" strokeweight=".5pt"/>
              <w10:wrap anchorx="page"/>
            </v:group>
          </w:pict>
        </mc:Fallback>
      </mc:AlternateContent>
    </w:r>
  </w:p>
  <w:p w14:paraId="495B5A02" w14:textId="77777777" w:rsidR="00897048" w:rsidRDefault="00897048" w:rsidP="00897048">
    <w:pPr>
      <w:pStyle w:val="Header"/>
      <w:jc w:val="center"/>
    </w:pPr>
    <w:r w:rsidRPr="00897048">
      <w:rPr>
        <w:rFonts w:ascii="Times New Roman" w:eastAsia="Times New Roman" w:hAnsi="Times New Roman" w:cs="Times New Roman"/>
        <w:noProof/>
        <w:sz w:val="24"/>
        <w:szCs w:val="20"/>
      </w:rPr>
      <w:drawing>
        <wp:inline distT="0" distB="0" distL="0" distR="0" wp14:anchorId="48C58714" wp14:editId="5CDBDDA9">
          <wp:extent cx="2438400" cy="518160"/>
          <wp:effectExtent l="0" t="0" r="0" b="0"/>
          <wp:docPr id="1" name="Picture 9" descr="Description: C:\Documents and Settings\cdemarino\Local Settings\Temporary Internet Files\Content.Word\Telaid_Primary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Documents and Settings\cdemarino\Local Settings\Temporary Internet Files\Content.Word\Telaid_Primary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18160"/>
                  </a:xfrm>
                  <a:prstGeom prst="rect">
                    <a:avLst/>
                  </a:prstGeom>
                  <a:noFill/>
                  <a:ln>
                    <a:noFill/>
                  </a:ln>
                </pic:spPr>
              </pic:pic>
            </a:graphicData>
          </a:graphic>
        </wp:inline>
      </w:drawing>
    </w:r>
  </w:p>
  <w:p w14:paraId="5098C8AE" w14:textId="77777777" w:rsidR="00897048" w:rsidRDefault="00897048" w:rsidP="0089704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51F"/>
    <w:multiLevelType w:val="hybridMultilevel"/>
    <w:tmpl w:val="4E209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64DAC"/>
    <w:multiLevelType w:val="hybridMultilevel"/>
    <w:tmpl w:val="F3104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AB32E0"/>
    <w:multiLevelType w:val="hybridMultilevel"/>
    <w:tmpl w:val="D002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56B8F"/>
    <w:multiLevelType w:val="hybridMultilevel"/>
    <w:tmpl w:val="260E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32600"/>
    <w:multiLevelType w:val="hybridMultilevel"/>
    <w:tmpl w:val="17AEF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13880"/>
    <w:multiLevelType w:val="hybridMultilevel"/>
    <w:tmpl w:val="77963A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F48AF"/>
    <w:multiLevelType w:val="hybridMultilevel"/>
    <w:tmpl w:val="6AA2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874A0"/>
    <w:multiLevelType w:val="hybridMultilevel"/>
    <w:tmpl w:val="97681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73A07"/>
    <w:multiLevelType w:val="hybridMultilevel"/>
    <w:tmpl w:val="BC28D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1608E"/>
    <w:multiLevelType w:val="hybridMultilevel"/>
    <w:tmpl w:val="DFFE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74D78"/>
    <w:multiLevelType w:val="hybridMultilevel"/>
    <w:tmpl w:val="855A3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E62BA"/>
    <w:multiLevelType w:val="hybridMultilevel"/>
    <w:tmpl w:val="8FE4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EE28A0"/>
    <w:multiLevelType w:val="hybridMultilevel"/>
    <w:tmpl w:val="7DB2B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274B54"/>
    <w:multiLevelType w:val="hybridMultilevel"/>
    <w:tmpl w:val="58787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A35CAE"/>
    <w:multiLevelType w:val="hybridMultilevel"/>
    <w:tmpl w:val="4E7A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B019E"/>
    <w:multiLevelType w:val="hybridMultilevel"/>
    <w:tmpl w:val="6A440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1C1CA6"/>
    <w:multiLevelType w:val="hybridMultilevel"/>
    <w:tmpl w:val="8120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1306F2"/>
    <w:multiLevelType w:val="hybridMultilevel"/>
    <w:tmpl w:val="49CEB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C3669"/>
    <w:multiLevelType w:val="hybridMultilevel"/>
    <w:tmpl w:val="0C80D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84705"/>
    <w:multiLevelType w:val="hybridMultilevel"/>
    <w:tmpl w:val="9FD6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139D1"/>
    <w:multiLevelType w:val="hybridMultilevel"/>
    <w:tmpl w:val="8666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7432F"/>
    <w:multiLevelType w:val="hybridMultilevel"/>
    <w:tmpl w:val="3F82C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001FE"/>
    <w:multiLevelType w:val="hybridMultilevel"/>
    <w:tmpl w:val="0918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1"/>
  </w:num>
  <w:num w:numId="4">
    <w:abstractNumId w:val="12"/>
  </w:num>
  <w:num w:numId="5">
    <w:abstractNumId w:val="18"/>
  </w:num>
  <w:num w:numId="6">
    <w:abstractNumId w:val="3"/>
  </w:num>
  <w:num w:numId="7">
    <w:abstractNumId w:val="10"/>
  </w:num>
  <w:num w:numId="8">
    <w:abstractNumId w:val="20"/>
  </w:num>
  <w:num w:numId="9">
    <w:abstractNumId w:val="13"/>
  </w:num>
  <w:num w:numId="10">
    <w:abstractNumId w:val="5"/>
  </w:num>
  <w:num w:numId="11">
    <w:abstractNumId w:val="11"/>
  </w:num>
  <w:num w:numId="12">
    <w:abstractNumId w:val="2"/>
  </w:num>
  <w:num w:numId="13">
    <w:abstractNumId w:val="16"/>
  </w:num>
  <w:num w:numId="14">
    <w:abstractNumId w:val="4"/>
  </w:num>
  <w:num w:numId="15">
    <w:abstractNumId w:val="15"/>
  </w:num>
  <w:num w:numId="16">
    <w:abstractNumId w:val="7"/>
  </w:num>
  <w:num w:numId="17">
    <w:abstractNumId w:val="1"/>
  </w:num>
  <w:num w:numId="18">
    <w:abstractNumId w:val="8"/>
  </w:num>
  <w:num w:numId="19">
    <w:abstractNumId w:val="14"/>
  </w:num>
  <w:num w:numId="20">
    <w:abstractNumId w:val="6"/>
  </w:num>
  <w:num w:numId="21">
    <w:abstractNumId w:val="22"/>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48"/>
    <w:rsid w:val="00004767"/>
    <w:rsid w:val="0002068D"/>
    <w:rsid w:val="00041621"/>
    <w:rsid w:val="00067BBF"/>
    <w:rsid w:val="0007019D"/>
    <w:rsid w:val="0007037F"/>
    <w:rsid w:val="000E3A86"/>
    <w:rsid w:val="000F6D93"/>
    <w:rsid w:val="0010235F"/>
    <w:rsid w:val="00122D99"/>
    <w:rsid w:val="00124734"/>
    <w:rsid w:val="00131379"/>
    <w:rsid w:val="00144DA0"/>
    <w:rsid w:val="00144F3A"/>
    <w:rsid w:val="00151B75"/>
    <w:rsid w:val="001670FE"/>
    <w:rsid w:val="001736F1"/>
    <w:rsid w:val="001810CB"/>
    <w:rsid w:val="0018673E"/>
    <w:rsid w:val="001B186E"/>
    <w:rsid w:val="001C78BE"/>
    <w:rsid w:val="001F76A5"/>
    <w:rsid w:val="00212423"/>
    <w:rsid w:val="0022724E"/>
    <w:rsid w:val="002418BB"/>
    <w:rsid w:val="00263D7D"/>
    <w:rsid w:val="00271E43"/>
    <w:rsid w:val="002845A0"/>
    <w:rsid w:val="0029749E"/>
    <w:rsid w:val="002A5FB0"/>
    <w:rsid w:val="002C470C"/>
    <w:rsid w:val="003161FA"/>
    <w:rsid w:val="003202D4"/>
    <w:rsid w:val="003346E1"/>
    <w:rsid w:val="00343A6E"/>
    <w:rsid w:val="00356D88"/>
    <w:rsid w:val="00364E9E"/>
    <w:rsid w:val="003915F8"/>
    <w:rsid w:val="003C7D2A"/>
    <w:rsid w:val="003C7DA6"/>
    <w:rsid w:val="003F3F78"/>
    <w:rsid w:val="00423ECA"/>
    <w:rsid w:val="004362EF"/>
    <w:rsid w:val="004432E5"/>
    <w:rsid w:val="00455AD3"/>
    <w:rsid w:val="004B002B"/>
    <w:rsid w:val="004D542E"/>
    <w:rsid w:val="004F1411"/>
    <w:rsid w:val="00501559"/>
    <w:rsid w:val="00504677"/>
    <w:rsid w:val="00514528"/>
    <w:rsid w:val="005222F0"/>
    <w:rsid w:val="0054001A"/>
    <w:rsid w:val="005430F5"/>
    <w:rsid w:val="00560212"/>
    <w:rsid w:val="005618DF"/>
    <w:rsid w:val="005B39C0"/>
    <w:rsid w:val="005B5A3F"/>
    <w:rsid w:val="005B609A"/>
    <w:rsid w:val="005E3F52"/>
    <w:rsid w:val="006141CE"/>
    <w:rsid w:val="00624338"/>
    <w:rsid w:val="006419E9"/>
    <w:rsid w:val="00653E9D"/>
    <w:rsid w:val="006922D5"/>
    <w:rsid w:val="00695F1A"/>
    <w:rsid w:val="006A4EB7"/>
    <w:rsid w:val="006B06CB"/>
    <w:rsid w:val="006C0EF7"/>
    <w:rsid w:val="006C3A53"/>
    <w:rsid w:val="006C466D"/>
    <w:rsid w:val="006C7AAA"/>
    <w:rsid w:val="006E2B4F"/>
    <w:rsid w:val="007003C7"/>
    <w:rsid w:val="0071580E"/>
    <w:rsid w:val="0072167A"/>
    <w:rsid w:val="00725A64"/>
    <w:rsid w:val="0074110E"/>
    <w:rsid w:val="007619EC"/>
    <w:rsid w:val="00764AE4"/>
    <w:rsid w:val="00772EA3"/>
    <w:rsid w:val="007A741C"/>
    <w:rsid w:val="007B5070"/>
    <w:rsid w:val="007D0F6F"/>
    <w:rsid w:val="007E50DF"/>
    <w:rsid w:val="007F5B80"/>
    <w:rsid w:val="00801565"/>
    <w:rsid w:val="00811B4E"/>
    <w:rsid w:val="00822065"/>
    <w:rsid w:val="0085361B"/>
    <w:rsid w:val="00861FDB"/>
    <w:rsid w:val="008848C6"/>
    <w:rsid w:val="00897048"/>
    <w:rsid w:val="008B34A9"/>
    <w:rsid w:val="008B6AA4"/>
    <w:rsid w:val="008C25E4"/>
    <w:rsid w:val="008E4618"/>
    <w:rsid w:val="008F5D69"/>
    <w:rsid w:val="0090354A"/>
    <w:rsid w:val="00913E94"/>
    <w:rsid w:val="009357F4"/>
    <w:rsid w:val="009437ED"/>
    <w:rsid w:val="00950EB6"/>
    <w:rsid w:val="009A0566"/>
    <w:rsid w:val="009E122C"/>
    <w:rsid w:val="009E6025"/>
    <w:rsid w:val="009F17AE"/>
    <w:rsid w:val="009F2EB9"/>
    <w:rsid w:val="00A25291"/>
    <w:rsid w:val="00A344A7"/>
    <w:rsid w:val="00A344DB"/>
    <w:rsid w:val="00A356F0"/>
    <w:rsid w:val="00A5323D"/>
    <w:rsid w:val="00A854E3"/>
    <w:rsid w:val="00A9007E"/>
    <w:rsid w:val="00A90A98"/>
    <w:rsid w:val="00A95C7D"/>
    <w:rsid w:val="00AA7D4A"/>
    <w:rsid w:val="00AC4DB8"/>
    <w:rsid w:val="00AF5D2B"/>
    <w:rsid w:val="00B00BCF"/>
    <w:rsid w:val="00B11FAD"/>
    <w:rsid w:val="00B13E70"/>
    <w:rsid w:val="00B35560"/>
    <w:rsid w:val="00B81742"/>
    <w:rsid w:val="00B94C66"/>
    <w:rsid w:val="00BC45D1"/>
    <w:rsid w:val="00BE6661"/>
    <w:rsid w:val="00BF2EE9"/>
    <w:rsid w:val="00C3430C"/>
    <w:rsid w:val="00C34B7C"/>
    <w:rsid w:val="00C87820"/>
    <w:rsid w:val="00C93BAB"/>
    <w:rsid w:val="00CA4592"/>
    <w:rsid w:val="00CA67E5"/>
    <w:rsid w:val="00CC5D2C"/>
    <w:rsid w:val="00CE23A4"/>
    <w:rsid w:val="00CE6B44"/>
    <w:rsid w:val="00D14768"/>
    <w:rsid w:val="00D21520"/>
    <w:rsid w:val="00D311FC"/>
    <w:rsid w:val="00D40127"/>
    <w:rsid w:val="00D52899"/>
    <w:rsid w:val="00D704A8"/>
    <w:rsid w:val="00DA7908"/>
    <w:rsid w:val="00DC16B0"/>
    <w:rsid w:val="00DD4A16"/>
    <w:rsid w:val="00DD5D6C"/>
    <w:rsid w:val="00E16DDB"/>
    <w:rsid w:val="00E6514A"/>
    <w:rsid w:val="00E901AC"/>
    <w:rsid w:val="00E95D89"/>
    <w:rsid w:val="00E97F92"/>
    <w:rsid w:val="00EB064A"/>
    <w:rsid w:val="00EB671C"/>
    <w:rsid w:val="00EB78FE"/>
    <w:rsid w:val="00EE439B"/>
    <w:rsid w:val="00F0107E"/>
    <w:rsid w:val="00F162AB"/>
    <w:rsid w:val="00FA36F8"/>
    <w:rsid w:val="00FB7C90"/>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60027A"/>
  <w15:chartTrackingRefBased/>
  <w15:docId w15:val="{E160C14D-16FA-4880-ADF5-06C13B6A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34A9"/>
  </w:style>
  <w:style w:type="paragraph" w:styleId="Heading1">
    <w:name w:val="heading 1"/>
    <w:basedOn w:val="Normal"/>
    <w:next w:val="Normal"/>
    <w:link w:val="Heading1Char"/>
    <w:uiPriority w:val="9"/>
    <w:qFormat/>
    <w:rsid w:val="004D54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54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048"/>
  </w:style>
  <w:style w:type="paragraph" w:styleId="Footer">
    <w:name w:val="footer"/>
    <w:basedOn w:val="Normal"/>
    <w:link w:val="FooterChar"/>
    <w:uiPriority w:val="99"/>
    <w:unhideWhenUsed/>
    <w:rsid w:val="008970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048"/>
  </w:style>
  <w:style w:type="paragraph" w:styleId="ListParagraph">
    <w:name w:val="List Paragraph"/>
    <w:basedOn w:val="Normal"/>
    <w:uiPriority w:val="34"/>
    <w:qFormat/>
    <w:rsid w:val="00455AD3"/>
    <w:pPr>
      <w:ind w:left="720"/>
      <w:contextualSpacing/>
    </w:pPr>
  </w:style>
  <w:style w:type="paragraph" w:styleId="BalloonText">
    <w:name w:val="Balloon Text"/>
    <w:basedOn w:val="Normal"/>
    <w:link w:val="BalloonTextChar"/>
    <w:uiPriority w:val="99"/>
    <w:semiHidden/>
    <w:unhideWhenUsed/>
    <w:rsid w:val="004D54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42E"/>
    <w:rPr>
      <w:rFonts w:ascii="Segoe UI" w:hAnsi="Segoe UI" w:cs="Segoe UI"/>
      <w:sz w:val="18"/>
      <w:szCs w:val="18"/>
    </w:rPr>
  </w:style>
  <w:style w:type="character" w:customStyle="1" w:styleId="Heading1Char">
    <w:name w:val="Heading 1 Char"/>
    <w:basedOn w:val="DefaultParagraphFont"/>
    <w:link w:val="Heading1"/>
    <w:uiPriority w:val="9"/>
    <w:rsid w:val="004D54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542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4D542E"/>
    <w:pPr>
      <w:spacing w:after="0" w:line="240" w:lineRule="auto"/>
    </w:pPr>
  </w:style>
  <w:style w:type="character" w:styleId="Hyperlink">
    <w:name w:val="Hyperlink"/>
    <w:basedOn w:val="DefaultParagraphFont"/>
    <w:uiPriority w:val="99"/>
    <w:unhideWhenUsed/>
    <w:rsid w:val="003F3F78"/>
    <w:rPr>
      <w:color w:val="0000FF"/>
      <w:u w:val="single"/>
    </w:rPr>
  </w:style>
  <w:style w:type="paragraph" w:styleId="Title">
    <w:name w:val="Title"/>
    <w:basedOn w:val="Normal"/>
    <w:next w:val="Normal"/>
    <w:link w:val="TitleChar"/>
    <w:uiPriority w:val="10"/>
    <w:qFormat/>
    <w:rsid w:val="008220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2065"/>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E95D89"/>
    <w:rPr>
      <w:smallCaps/>
      <w:color w:val="5A5A5A" w:themeColor="text1" w:themeTint="A5"/>
    </w:rPr>
  </w:style>
  <w:style w:type="paragraph" w:styleId="Subtitle">
    <w:name w:val="Subtitle"/>
    <w:basedOn w:val="Normal"/>
    <w:next w:val="Normal"/>
    <w:link w:val="SubtitleChar"/>
    <w:uiPriority w:val="11"/>
    <w:qFormat/>
    <w:rsid w:val="00E95D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5D89"/>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6C3A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C3A53"/>
    <w:rPr>
      <w:i/>
      <w:iCs/>
      <w:color w:val="4472C4" w:themeColor="accent1"/>
    </w:rPr>
  </w:style>
  <w:style w:type="character" w:styleId="IntenseEmphasis">
    <w:name w:val="Intense Emphasis"/>
    <w:basedOn w:val="DefaultParagraphFont"/>
    <w:uiPriority w:val="21"/>
    <w:qFormat/>
    <w:rsid w:val="009E6025"/>
    <w:rPr>
      <w:i/>
      <w:iCs/>
      <w:color w:val="4472C4" w:themeColor="accent1"/>
    </w:rPr>
  </w:style>
  <w:style w:type="character" w:styleId="Strong">
    <w:name w:val="Strong"/>
    <w:basedOn w:val="DefaultParagraphFont"/>
    <w:uiPriority w:val="22"/>
    <w:qFormat/>
    <w:rsid w:val="009E6025"/>
    <w:rPr>
      <w:b/>
      <w:bCs/>
    </w:rPr>
  </w:style>
  <w:style w:type="character" w:styleId="IntenseReference">
    <w:name w:val="Intense Reference"/>
    <w:basedOn w:val="DefaultParagraphFont"/>
    <w:uiPriority w:val="32"/>
    <w:qFormat/>
    <w:rsid w:val="00F162AB"/>
    <w:rPr>
      <w:b/>
      <w:bCs/>
      <w:smallCaps/>
      <w:color w:val="4472C4" w:themeColor="accent1"/>
      <w:spacing w:val="5"/>
    </w:rPr>
  </w:style>
  <w:style w:type="character" w:styleId="Emphasis">
    <w:name w:val="Emphasis"/>
    <w:basedOn w:val="DefaultParagraphFont"/>
    <w:uiPriority w:val="20"/>
    <w:qFormat/>
    <w:rsid w:val="00F162AB"/>
    <w:rPr>
      <w:i/>
      <w:iCs/>
    </w:rPr>
  </w:style>
  <w:style w:type="character" w:styleId="UnresolvedMention">
    <w:name w:val="Unresolved Mention"/>
    <w:basedOn w:val="DefaultParagraphFont"/>
    <w:uiPriority w:val="99"/>
    <w:semiHidden/>
    <w:unhideWhenUsed/>
    <w:rsid w:val="00041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D31215FB42434CA37C678F2F85D598" ma:contentTypeVersion="12" ma:contentTypeDescription="Create a new document." ma:contentTypeScope="" ma:versionID="3a8cff4a058292b998756fac96d73079">
  <xsd:schema xmlns:xsd="http://www.w3.org/2001/XMLSchema" xmlns:xs="http://www.w3.org/2001/XMLSchema" xmlns:p="http://schemas.microsoft.com/office/2006/metadata/properties" xmlns:ns3="124be285-7e0d-4a0b-9c7e-f4da39f4d782" xmlns:ns4="6bedb3f2-76c4-431b-8e41-c256114a906d" targetNamespace="http://schemas.microsoft.com/office/2006/metadata/properties" ma:root="true" ma:fieldsID="272b435908c95082a17090b94b38bd8c" ns3:_="" ns4:_="">
    <xsd:import namespace="124be285-7e0d-4a0b-9c7e-f4da39f4d782"/>
    <xsd:import namespace="6bedb3f2-76c4-431b-8e41-c256114a90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be285-7e0d-4a0b-9c7e-f4da39f4d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edb3f2-76c4-431b-8e41-c256114a90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85000-6168-4321-8764-A3E6FAB35524}">
  <ds:schemaRefs>
    <ds:schemaRef ds:uri="http://schemas.microsoft.com/sharepoint/v3/contenttype/forms"/>
  </ds:schemaRefs>
</ds:datastoreItem>
</file>

<file path=customXml/itemProps2.xml><?xml version="1.0" encoding="utf-8"?>
<ds:datastoreItem xmlns:ds="http://schemas.openxmlformats.org/officeDocument/2006/customXml" ds:itemID="{B8564067-F74B-422F-BDA1-7031288CF46F}">
  <ds:schemaRefs>
    <ds:schemaRef ds:uri="http://purl.org/dc/elements/1.1/"/>
    <ds:schemaRef ds:uri="http://schemas.openxmlformats.org/package/2006/metadata/core-propertie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6bedb3f2-76c4-431b-8e41-c256114a906d"/>
    <ds:schemaRef ds:uri="124be285-7e0d-4a0b-9c7e-f4da39f4d782"/>
  </ds:schemaRefs>
</ds:datastoreItem>
</file>

<file path=customXml/itemProps3.xml><?xml version="1.0" encoding="utf-8"?>
<ds:datastoreItem xmlns:ds="http://schemas.openxmlformats.org/officeDocument/2006/customXml" ds:itemID="{4E521603-8B33-4F9B-A2B3-891768A93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be285-7e0d-4a0b-9c7e-f4da39f4d782"/>
    <ds:schemaRef ds:uri="6bedb3f2-76c4-431b-8e41-c256114a9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844155-AADC-4738-8E25-F2C7BB66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586</Words>
  <Characters>3342</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Early</dc:creator>
  <cp:keywords/>
  <dc:description/>
  <cp:lastModifiedBy>Jennifer Showers</cp:lastModifiedBy>
  <cp:revision>2</cp:revision>
  <dcterms:created xsi:type="dcterms:W3CDTF">2020-05-15T18:35:00Z</dcterms:created>
  <dcterms:modified xsi:type="dcterms:W3CDTF">2020-05-15T18:35:00Z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0x010100BCD31215FB42434CA37C678F2F85D598</vt:lpwstr>
  </property>
</Properties>
</file>