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EA" w:rsidRDefault="00DD0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Conflict 1: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InSight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Mapping Worksheet</w:t>
      </w:r>
    </w:p>
    <w:p w:rsidR="00755758" w:rsidRDefault="0075575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C2DEA" w:rsidRDefault="00DD0F0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Review the statements from the script provided under the 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statement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category below. Then identify how each statement might be 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mapped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under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r w:rsidR="00755758">
        <w:rPr>
          <w:rFonts w:ascii="Helvetica Neue" w:eastAsia="Helvetica Neue" w:hAnsi="Helvetica Neue" w:cs="Helvetica Neue"/>
          <w:color w:val="000000"/>
          <w:sz w:val="20"/>
          <w:szCs w:val="20"/>
        </w:rPr>
        <w:t>each dimension of the EQ Profile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Once you’ve mapped each statement, total each column at the bottom of </w:t>
      </w:r>
      <w:r w:rsidR="0075575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 page to help you see which way the </w:t>
      </w:r>
      <w:proofErr w:type="spellStart"/>
      <w:r w:rsidR="00755758">
        <w:rPr>
          <w:rFonts w:ascii="Helvetica Neue" w:eastAsia="Helvetica Neue" w:hAnsi="Helvetica Neue" w:cs="Helvetica Neue"/>
          <w:color w:val="000000"/>
          <w:sz w:val="20"/>
          <w:szCs w:val="20"/>
        </w:rPr>
        <w:t>coachee</w:t>
      </w:r>
      <w:proofErr w:type="spellEnd"/>
      <w:r w:rsidR="0075575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tends to lean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</w:t>
      </w:r>
    </w:p>
    <w:tbl>
      <w:tblPr>
        <w:tblStyle w:val="a"/>
        <w:tblW w:w="10705" w:type="dxa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5"/>
        <w:gridCol w:w="1800"/>
        <w:gridCol w:w="2040"/>
        <w:gridCol w:w="3630"/>
      </w:tblGrid>
      <w:tr w:rsidR="00CC2DEA" w:rsidTr="003A245D">
        <w:trPr>
          <w:trHeight w:val="1113"/>
        </w:trPr>
        <w:tc>
          <w:tcPr>
            <w:tcW w:w="5035" w:type="dxa"/>
            <w:gridSpan w:val="2"/>
            <w:tcBorders>
              <w:bottom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755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Sel</w:t>
            </w:r>
            <w:r w:rsidR="00DD0F06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f </w:t>
            </w:r>
            <w:r w:rsidR="00DD0F06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- Does the statement suggest they: </w:t>
            </w:r>
          </w:p>
          <w:p w:rsidR="00CC2DEA" w:rsidRDefault="00DD0F0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focusing on what they want, think</w:t>
            </w:r>
            <w:r w:rsidR="003F1808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feel</w:t>
            </w:r>
          </w:p>
          <w:p w:rsidR="00CC2DEA" w:rsidRDefault="00DD0F0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taking responsibility</w:t>
            </w:r>
          </w:p>
        </w:tc>
        <w:tc>
          <w:tcPr>
            <w:tcW w:w="5670" w:type="dxa"/>
            <w:gridSpan w:val="2"/>
            <w:tcBorders>
              <w:bottom w:val="single" w:sz="8" w:space="0" w:color="000000"/>
              <w:right w:val="nil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Other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Does the statement suggest they: </w:t>
            </w:r>
          </w:p>
          <w:p w:rsidR="00CC2DEA" w:rsidRDefault="00DD0F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focusing on what others want, think, feel</w:t>
            </w:r>
          </w:p>
          <w:p w:rsidR="00CC2DEA" w:rsidRDefault="00DD0F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wanting to please/attend to others</w:t>
            </w:r>
          </w:p>
          <w:p w:rsidR="00CC2DEA" w:rsidRDefault="00DD0F0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Are judging/blaming others</w:t>
            </w:r>
          </w:p>
        </w:tc>
      </w:tr>
      <w:tr w:rsidR="00CC2DEA" w:rsidTr="003A245D">
        <w:tc>
          <w:tcPr>
            <w:tcW w:w="5035" w:type="dxa"/>
            <w:gridSpan w:val="2"/>
            <w:shd w:val="clear" w:color="auto" w:fill="FF6FC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Positive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Does the statement suggest they: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 </w:t>
            </w:r>
          </w:p>
          <w:p w:rsidR="00CC2DEA" w:rsidRDefault="00DD0F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See the possibility in the situation</w:t>
            </w:r>
          </w:p>
        </w:tc>
        <w:tc>
          <w:tcPr>
            <w:tcW w:w="56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Negative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Does the statement suggest they:</w:t>
            </w:r>
          </w:p>
          <w:p w:rsidR="00CC2DEA" w:rsidRDefault="00DD0F0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See the risk in the situation</w:t>
            </w:r>
          </w:p>
        </w:tc>
      </w:tr>
      <w:tr w:rsidR="003A245D" w:rsidTr="009F4C76">
        <w:trPr>
          <w:trHeight w:val="260"/>
        </w:trPr>
        <w:tc>
          <w:tcPr>
            <w:tcW w:w="3235" w:type="dxa"/>
            <w:tcBorders>
              <w:right w:val="single" w:sz="4" w:space="0" w:color="auto"/>
            </w:tcBorders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45D" w:rsidRDefault="003A245D" w:rsidP="003A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Thought 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Does the statement express a thought about themselves, </w:t>
            </w:r>
            <w:r w:rsidR="00CC42B4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other or the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situation.</w:t>
            </w:r>
            <w:proofErr w:type="gramEnd"/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6666"/>
          </w:tcPr>
          <w:p w:rsidR="003A245D" w:rsidRDefault="003A245D" w:rsidP="006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 w:rsidRPr="003F180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Want - </w:t>
            </w:r>
            <w:r w:rsidRPr="003F1808">
              <w:rPr>
                <w:rFonts w:ascii="Helvetica Neue" w:eastAsia="Helvetica Neue" w:hAnsi="Helvetica Neue" w:cs="Helvetica Neue"/>
                <w:sz w:val="20"/>
                <w:szCs w:val="20"/>
              </w:rPr>
              <w:t>Does the statement express a want for the Self or  Other</w:t>
            </w:r>
          </w:p>
          <w:p w:rsidR="003A245D" w:rsidRDefault="003A245D" w:rsidP="006B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245D" w:rsidRDefault="003A245D" w:rsidP="003A2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Feeling-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Does the statement express a feeling about the Self or the Other</w:t>
            </w:r>
          </w:p>
        </w:tc>
      </w:tr>
    </w:tbl>
    <w:tbl>
      <w:tblPr>
        <w:tblStyle w:val="a0"/>
        <w:tblW w:w="1125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540"/>
        <w:gridCol w:w="630"/>
        <w:gridCol w:w="630"/>
        <w:gridCol w:w="630"/>
        <w:gridCol w:w="720"/>
        <w:gridCol w:w="810"/>
        <w:gridCol w:w="635"/>
      </w:tblGrid>
      <w:tr w:rsidR="00CC2DEA" w:rsidTr="003A245D">
        <w:trPr>
          <w:trHeight w:val="200"/>
        </w:trPr>
        <w:tc>
          <w:tcPr>
            <w:tcW w:w="6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75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28"/>
                <w:szCs w:val="28"/>
              </w:rPr>
              <w:t>S</w:t>
            </w:r>
            <w:r w:rsidR="00DD0F06">
              <w:rPr>
                <w:rFonts w:ascii="Helvetica Neue" w:eastAsia="Helvetica Neue" w:hAnsi="Helvetica Neue" w:cs="Helvetica Neue"/>
                <w:i/>
                <w:color w:val="000000"/>
                <w:sz w:val="28"/>
                <w:szCs w:val="28"/>
              </w:rPr>
              <w:t xml:space="preserve">tatement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>Se.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Oth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color w:val="000000"/>
              </w:rPr>
              <w:t>.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4E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Pos</w:t>
            </w:r>
            <w:proofErr w:type="spellEnd"/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4A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  <w:color w:val="000000"/>
              </w:rPr>
              <w:t>Neg</w:t>
            </w:r>
            <w:proofErr w:type="spellEnd"/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>Thou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>Want</w:t>
            </w:r>
          </w:p>
        </w:tc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</w:rPr>
              <w:t>Feel</w:t>
            </w:r>
          </w:p>
        </w:tc>
      </w:tr>
      <w:tr w:rsidR="00CC2DEA" w:rsidTr="003A245D">
        <w:tc>
          <w:tcPr>
            <w:tcW w:w="666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222222"/>
                <w:sz w:val="18"/>
                <w:szCs w:val="18"/>
              </w:rPr>
              <w:t>Example: Someone needs to explain why now all of a sudden I have performance issues.</w:t>
            </w:r>
          </w:p>
        </w:tc>
        <w:tc>
          <w:tcPr>
            <w:tcW w:w="54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63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635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i/>
                <w:color w:val="222222"/>
                <w:sz w:val="18"/>
                <w:szCs w:val="18"/>
              </w:rPr>
              <w:t>Example: I told the group we were there to discuss the toxic management style of my old boss.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i/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i/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My current boss said that he would investigate the situation and would ensure that I felt healthy enough to return to work and work in an environment where I wasn’t belittled or demeaned.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When I left the meeting I felt a bit more positive.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By the end of September I still had not heard anything.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I was really frustrated about this.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I simply couldn’t understand why I wasn’t being told who my new supervisor would be.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My union rep replied that I could transfer to a lower paying job to move away from this toxic relationship.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I said “</w:t>
            </w:r>
            <w:proofErr w:type="spellStart"/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ya</w:t>
            </w:r>
            <w:proofErr w:type="spellEnd"/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” because I was good at that other work, but knowing that this is not what I really wanted.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I am crushed, and now scared,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75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that</w:t>
            </w:r>
            <w:proofErr w:type="gramEnd"/>
            <w:r w:rsidR="00DD0F06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 xml:space="preserve"> I’m looking at a job change.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I was good at my job and I have worked so hard for this promotion</w:t>
            </w:r>
            <w:r w:rsidR="00755758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3A245D" w:rsidP="003A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M</w:t>
            </w:r>
            <w:r w:rsidR="00DD0F06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 xml:space="preserve">y only option is to talk to a bully or throw it all away and 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>return</w:t>
            </w:r>
            <w:r w:rsidR="00DD0F06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</w:rPr>
              <w:t xml:space="preserve"> to my old job.  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CC2DEA" w:rsidTr="003A245D">
        <w:tc>
          <w:tcPr>
            <w:tcW w:w="6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DD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color w:val="000000"/>
                <w:sz w:val="24"/>
                <w:szCs w:val="24"/>
              </w:rPr>
              <w:t>Orientation Totals: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6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731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4A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DEA" w:rsidRDefault="00CC2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3A245D" w:rsidRDefault="003A245D" w:rsidP="003A245D">
      <w:pPr>
        <w:pBdr>
          <w:top w:val="nil"/>
          <w:left w:val="nil"/>
          <w:bottom w:val="nil"/>
          <w:right w:val="nil"/>
          <w:between w:val="nil"/>
        </w:pBdr>
        <w:spacing w:before="60" w:after="20"/>
        <w:ind w:left="60" w:right="60"/>
        <w:jc w:val="center"/>
        <w:rPr>
          <w:rFonts w:ascii="Helvetica Neue" w:eastAsia="Helvetica Neue" w:hAnsi="Helvetica Neue" w:cs="Helvetica Neue"/>
          <w:b/>
          <w:i/>
          <w:color w:val="222222"/>
          <w:sz w:val="24"/>
          <w:szCs w:val="24"/>
        </w:rPr>
      </w:pPr>
    </w:p>
    <w:sectPr w:rsidR="003A245D">
      <w:headerReference w:type="default" r:id="rId9"/>
      <w:pgSz w:w="12240" w:h="15840"/>
      <w:pgMar w:top="720" w:right="1440" w:bottom="79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FA" w:rsidRDefault="005B6DFA">
      <w:pPr>
        <w:spacing w:line="240" w:lineRule="auto"/>
      </w:pPr>
      <w:r>
        <w:separator/>
      </w:r>
    </w:p>
  </w:endnote>
  <w:endnote w:type="continuationSeparator" w:id="0">
    <w:p w:rsidR="005B6DFA" w:rsidRDefault="005B6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 Neue Light">
    <w:altName w:val="Times New Roman"/>
    <w:charset w:val="00"/>
    <w:family w:val="auto"/>
    <w:pitch w:val="default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FA" w:rsidRDefault="005B6DFA">
      <w:pPr>
        <w:spacing w:line="240" w:lineRule="auto"/>
      </w:pPr>
      <w:r>
        <w:separator/>
      </w:r>
    </w:p>
  </w:footnote>
  <w:footnote w:type="continuationSeparator" w:id="0">
    <w:p w:rsidR="005B6DFA" w:rsidRDefault="005B6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A" w:rsidRDefault="00CC2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</w:p>
  <w:p w:rsidR="00CC2DEA" w:rsidRDefault="00DD0F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i/>
        <w:color w:val="00009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C3092F" wp14:editId="3D44129C">
          <wp:simplePos x="0" y="0"/>
          <wp:positionH relativeFrom="margin">
            <wp:posOffset>5335489</wp:posOffset>
          </wp:positionH>
          <wp:positionV relativeFrom="paragraph">
            <wp:posOffset>17146</wp:posOffset>
          </wp:positionV>
          <wp:extent cx="1102817" cy="40685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817" cy="40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5CC"/>
    <w:multiLevelType w:val="multilevel"/>
    <w:tmpl w:val="FF22474A"/>
    <w:lvl w:ilvl="0">
      <w:start w:val="1"/>
      <w:numFmt w:val="bullet"/>
      <w:lvlText w:val="✓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986E6C"/>
    <w:multiLevelType w:val="multilevel"/>
    <w:tmpl w:val="CDF4BA2C"/>
    <w:lvl w:ilvl="0">
      <w:start w:val="1"/>
      <w:numFmt w:val="bullet"/>
      <w:lvlText w:val="✓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AD7613"/>
    <w:multiLevelType w:val="multilevel"/>
    <w:tmpl w:val="18FCD0A0"/>
    <w:lvl w:ilvl="0">
      <w:start w:val="1"/>
      <w:numFmt w:val="bullet"/>
      <w:lvlText w:val="✓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D369CB"/>
    <w:multiLevelType w:val="multilevel"/>
    <w:tmpl w:val="D840A1FC"/>
    <w:lvl w:ilvl="0">
      <w:start w:val="1"/>
      <w:numFmt w:val="bullet"/>
      <w:lvlText w:val="✓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DEA"/>
    <w:rsid w:val="003A245D"/>
    <w:rsid w:val="003F1808"/>
    <w:rsid w:val="005B6DFA"/>
    <w:rsid w:val="00755758"/>
    <w:rsid w:val="009F4C76"/>
    <w:rsid w:val="00CC2DEA"/>
    <w:rsid w:val="00CC42B4"/>
    <w:rsid w:val="00D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5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58"/>
  </w:style>
  <w:style w:type="paragraph" w:styleId="Footer">
    <w:name w:val="footer"/>
    <w:basedOn w:val="Normal"/>
    <w:link w:val="FooterChar"/>
    <w:uiPriority w:val="99"/>
    <w:unhideWhenUsed/>
    <w:rsid w:val="0075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5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58"/>
  </w:style>
  <w:style w:type="paragraph" w:styleId="Footer">
    <w:name w:val="footer"/>
    <w:basedOn w:val="Normal"/>
    <w:link w:val="FooterChar"/>
    <w:uiPriority w:val="99"/>
    <w:unhideWhenUsed/>
    <w:rsid w:val="0075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FB2E-0F24-49AC-BF3C-1BFEAAD5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4</cp:revision>
  <dcterms:created xsi:type="dcterms:W3CDTF">2018-07-11T20:34:00Z</dcterms:created>
  <dcterms:modified xsi:type="dcterms:W3CDTF">2018-07-11T20:52:00Z</dcterms:modified>
</cp:coreProperties>
</file>