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ED2" w:rsidRDefault="00767ED2" w:rsidP="00767ED2">
      <w:pPr>
        <w:keepNext/>
        <w:keepLines/>
        <w:spacing w:before="480" w:after="0"/>
        <w:jc w:val="center"/>
        <w:outlineLvl w:val="0"/>
        <w:rPr>
          <w:rFonts w:eastAsia="Cambria"/>
          <w:b/>
        </w:rPr>
      </w:pPr>
      <w:r>
        <w:rPr>
          <w:rFonts w:eastAsia="Cambria"/>
          <w:b/>
          <w:noProof/>
        </w:rPr>
        <w:drawing>
          <wp:anchor distT="0" distB="0" distL="114300" distR="114300" simplePos="0" relativeHeight="251658240" behindDoc="1" locked="0" layoutInCell="1" allowOverlap="1">
            <wp:simplePos x="0" y="0"/>
            <wp:positionH relativeFrom="column">
              <wp:posOffset>4279265</wp:posOffset>
            </wp:positionH>
            <wp:positionV relativeFrom="paragraph">
              <wp:posOffset>-165100</wp:posOffset>
            </wp:positionV>
            <wp:extent cx="2228850" cy="669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RV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8850" cy="669495"/>
                    </a:xfrm>
                    <a:prstGeom prst="rect">
                      <a:avLst/>
                    </a:prstGeom>
                  </pic:spPr>
                </pic:pic>
              </a:graphicData>
            </a:graphic>
            <wp14:sizeRelH relativeFrom="page">
              <wp14:pctWidth>0</wp14:pctWidth>
            </wp14:sizeRelH>
            <wp14:sizeRelV relativeFrom="page">
              <wp14:pctHeight>0</wp14:pctHeight>
            </wp14:sizeRelV>
          </wp:anchor>
        </w:drawing>
      </w:r>
      <w:r>
        <w:rPr>
          <w:rFonts w:eastAsia="Cambria"/>
          <w:b/>
          <w:sz w:val="28"/>
          <w:szCs w:val="28"/>
        </w:rPr>
        <w:t>Disciplinary By-Laws</w:t>
      </w:r>
    </w:p>
    <w:p w:rsidR="00220DA3" w:rsidRDefault="00220DA3" w:rsidP="00220DA3">
      <w:pPr>
        <w:keepNext/>
        <w:keepLines/>
        <w:spacing w:after="0" w:line="240" w:lineRule="auto"/>
        <w:jc w:val="center"/>
        <w:outlineLvl w:val="0"/>
        <w:rPr>
          <w:rFonts w:eastAsia="Cambria"/>
          <w:b/>
        </w:rPr>
      </w:pPr>
    </w:p>
    <w:p w:rsidR="00043BF9" w:rsidRDefault="000E73F3" w:rsidP="00220DA3">
      <w:pPr>
        <w:keepNext/>
        <w:keepLines/>
        <w:spacing w:after="0" w:line="240" w:lineRule="auto"/>
        <w:jc w:val="center"/>
        <w:outlineLvl w:val="0"/>
        <w:rPr>
          <w:rFonts w:eastAsia="Cambria"/>
          <w:b/>
        </w:rPr>
      </w:pPr>
      <w:r w:rsidRPr="008D0690">
        <w:rPr>
          <w:rFonts w:eastAsia="Cambria"/>
          <w:b/>
        </w:rPr>
        <w:t xml:space="preserve">SQUASH AND RACQUETBALL VICTORIA (TRADING AS </w:t>
      </w:r>
      <w:r w:rsidR="00F9734A" w:rsidRPr="008D0690">
        <w:rPr>
          <w:rFonts w:eastAsia="Cambria"/>
          <w:b/>
        </w:rPr>
        <w:t xml:space="preserve">VICTORIAN SQUASH FEDERATION </w:t>
      </w:r>
      <w:r w:rsidRPr="008D0690">
        <w:rPr>
          <w:rFonts w:eastAsia="Cambria"/>
          <w:b/>
        </w:rPr>
        <w:t>INCORPORATED</w:t>
      </w:r>
      <w:r w:rsidR="00F9734A" w:rsidRPr="008D0690">
        <w:rPr>
          <w:rFonts w:eastAsia="Cambria"/>
          <w:b/>
        </w:rPr>
        <w:t>)</w:t>
      </w:r>
    </w:p>
    <w:p w:rsidR="00220DA3" w:rsidRDefault="00220DA3" w:rsidP="00220DA3">
      <w:pPr>
        <w:keepNext/>
        <w:keepLines/>
        <w:spacing w:after="0" w:line="240" w:lineRule="auto"/>
        <w:jc w:val="center"/>
        <w:outlineLvl w:val="0"/>
        <w:rPr>
          <w:rFonts w:eastAsia="Cambria"/>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221"/>
      </w:tblGrid>
      <w:tr w:rsidR="00220DA3" w:rsidRPr="008E752C" w:rsidTr="00105F0B">
        <w:trPr>
          <w:trHeight w:hRule="exact" w:val="312"/>
        </w:trPr>
        <w:tc>
          <w:tcPr>
            <w:tcW w:w="1980" w:type="dxa"/>
            <w:vAlign w:val="center"/>
          </w:tcPr>
          <w:p w:rsidR="00220DA3" w:rsidRPr="008E752C" w:rsidRDefault="00220DA3" w:rsidP="00220DA3">
            <w:pPr>
              <w:spacing w:after="0" w:line="240" w:lineRule="auto"/>
              <w:jc w:val="both"/>
              <w:rPr>
                <w:rFonts w:ascii="Calibri" w:hAnsi="Calibri" w:cs="Arial"/>
                <w:b/>
              </w:rPr>
            </w:pPr>
            <w:r w:rsidRPr="008E752C">
              <w:rPr>
                <w:rFonts w:ascii="Calibri" w:hAnsi="Calibri" w:cs="Arial"/>
                <w:b/>
              </w:rPr>
              <w:t>Author Title:</w:t>
            </w:r>
          </w:p>
        </w:tc>
        <w:tc>
          <w:tcPr>
            <w:tcW w:w="8221" w:type="dxa"/>
            <w:vAlign w:val="center"/>
          </w:tcPr>
          <w:p w:rsidR="00220DA3" w:rsidRPr="008E752C" w:rsidRDefault="00220DA3" w:rsidP="00220DA3">
            <w:pPr>
              <w:spacing w:after="0" w:line="240" w:lineRule="auto"/>
              <w:jc w:val="both"/>
              <w:rPr>
                <w:rFonts w:ascii="Calibri" w:hAnsi="Calibri" w:cs="Arial"/>
              </w:rPr>
            </w:pPr>
            <w:r>
              <w:rPr>
                <w:rFonts w:ascii="Calibri" w:hAnsi="Calibri" w:cs="Arial"/>
              </w:rPr>
              <w:t>Unknown</w:t>
            </w:r>
          </w:p>
        </w:tc>
      </w:tr>
      <w:tr w:rsidR="00105F0B" w:rsidRPr="008E752C" w:rsidTr="00105F0B">
        <w:trPr>
          <w:trHeight w:hRule="exact" w:val="312"/>
        </w:trPr>
        <w:tc>
          <w:tcPr>
            <w:tcW w:w="1980" w:type="dxa"/>
            <w:vAlign w:val="center"/>
          </w:tcPr>
          <w:p w:rsidR="00105F0B" w:rsidRPr="008E752C" w:rsidRDefault="00105F0B" w:rsidP="00220DA3">
            <w:pPr>
              <w:spacing w:after="0" w:line="240" w:lineRule="auto"/>
              <w:jc w:val="both"/>
              <w:rPr>
                <w:rFonts w:ascii="Calibri" w:hAnsi="Calibri" w:cs="Arial"/>
                <w:b/>
              </w:rPr>
            </w:pPr>
            <w:proofErr w:type="spellStart"/>
            <w:r>
              <w:rPr>
                <w:rFonts w:ascii="Calibri" w:hAnsi="Calibri" w:cs="Arial"/>
                <w:b/>
              </w:rPr>
              <w:t>ByLaw</w:t>
            </w:r>
            <w:proofErr w:type="spellEnd"/>
            <w:r>
              <w:rPr>
                <w:rFonts w:ascii="Calibri" w:hAnsi="Calibri" w:cs="Arial"/>
                <w:b/>
              </w:rPr>
              <w:t xml:space="preserve"> Type &amp; No:</w:t>
            </w:r>
          </w:p>
        </w:tc>
        <w:tc>
          <w:tcPr>
            <w:tcW w:w="8221" w:type="dxa"/>
            <w:vAlign w:val="center"/>
          </w:tcPr>
          <w:p w:rsidR="00105F0B" w:rsidRDefault="00105F0B" w:rsidP="00220DA3">
            <w:pPr>
              <w:spacing w:after="0" w:line="240" w:lineRule="auto"/>
              <w:jc w:val="both"/>
              <w:rPr>
                <w:rFonts w:ascii="Calibri" w:hAnsi="Calibri" w:cs="Arial"/>
              </w:rPr>
            </w:pPr>
            <w:r>
              <w:rPr>
                <w:rFonts w:ascii="Calibri" w:hAnsi="Calibri" w:cs="Arial"/>
              </w:rPr>
              <w:t>Competition C002</w:t>
            </w:r>
          </w:p>
        </w:tc>
      </w:tr>
      <w:tr w:rsidR="00220DA3" w:rsidRPr="008E752C" w:rsidTr="00105F0B">
        <w:trPr>
          <w:trHeight w:hRule="exact" w:val="312"/>
        </w:trPr>
        <w:tc>
          <w:tcPr>
            <w:tcW w:w="1980" w:type="dxa"/>
            <w:vAlign w:val="center"/>
          </w:tcPr>
          <w:p w:rsidR="00220DA3" w:rsidRPr="008E752C" w:rsidRDefault="00220DA3" w:rsidP="00220DA3">
            <w:pPr>
              <w:spacing w:after="0" w:line="240" w:lineRule="auto"/>
              <w:jc w:val="both"/>
              <w:rPr>
                <w:rFonts w:ascii="Calibri" w:hAnsi="Calibri" w:cs="Arial"/>
                <w:b/>
              </w:rPr>
            </w:pPr>
            <w:r w:rsidRPr="008E752C">
              <w:rPr>
                <w:rFonts w:ascii="Calibri" w:hAnsi="Calibri" w:cs="Arial"/>
                <w:b/>
              </w:rPr>
              <w:t>Date Written:</w:t>
            </w:r>
          </w:p>
        </w:tc>
        <w:tc>
          <w:tcPr>
            <w:tcW w:w="8221" w:type="dxa"/>
            <w:vAlign w:val="center"/>
          </w:tcPr>
          <w:p w:rsidR="00220DA3" w:rsidRPr="008E752C" w:rsidRDefault="00220DA3" w:rsidP="00220DA3">
            <w:pPr>
              <w:spacing w:after="0" w:line="240" w:lineRule="auto"/>
              <w:jc w:val="both"/>
              <w:rPr>
                <w:rFonts w:ascii="Calibri" w:hAnsi="Calibri" w:cs="Arial"/>
              </w:rPr>
            </w:pPr>
            <w:r>
              <w:rPr>
                <w:rFonts w:ascii="Calibri" w:hAnsi="Calibri" w:cs="Arial"/>
              </w:rPr>
              <w:t>2006</w:t>
            </w:r>
          </w:p>
        </w:tc>
      </w:tr>
      <w:tr w:rsidR="00220DA3" w:rsidRPr="008E752C" w:rsidTr="00105F0B">
        <w:trPr>
          <w:trHeight w:hRule="exact" w:val="312"/>
        </w:trPr>
        <w:tc>
          <w:tcPr>
            <w:tcW w:w="1980" w:type="dxa"/>
            <w:vAlign w:val="center"/>
          </w:tcPr>
          <w:p w:rsidR="00220DA3" w:rsidRPr="008E752C" w:rsidRDefault="00220DA3" w:rsidP="00220DA3">
            <w:pPr>
              <w:spacing w:after="0" w:line="240" w:lineRule="auto"/>
              <w:jc w:val="both"/>
              <w:rPr>
                <w:rFonts w:ascii="Calibri" w:hAnsi="Calibri" w:cs="Arial"/>
                <w:b/>
              </w:rPr>
            </w:pPr>
            <w:r w:rsidRPr="008E752C">
              <w:rPr>
                <w:rFonts w:ascii="Calibri" w:hAnsi="Calibri" w:cs="Arial"/>
                <w:b/>
              </w:rPr>
              <w:t>Approved:</w:t>
            </w:r>
          </w:p>
        </w:tc>
        <w:tc>
          <w:tcPr>
            <w:tcW w:w="8221" w:type="dxa"/>
            <w:vAlign w:val="center"/>
          </w:tcPr>
          <w:p w:rsidR="00220DA3" w:rsidRPr="008E752C" w:rsidRDefault="00220DA3" w:rsidP="00220DA3">
            <w:pPr>
              <w:spacing w:after="0" w:line="240" w:lineRule="auto"/>
              <w:jc w:val="both"/>
              <w:rPr>
                <w:rFonts w:ascii="Calibri" w:hAnsi="Calibri" w:cs="Arial"/>
              </w:rPr>
            </w:pPr>
            <w:r>
              <w:rPr>
                <w:rFonts w:ascii="Calibri" w:hAnsi="Calibri" w:cs="Arial"/>
              </w:rPr>
              <w:t>2006</w:t>
            </w:r>
          </w:p>
        </w:tc>
      </w:tr>
    </w:tbl>
    <w:p w:rsidR="00220DA3" w:rsidRDefault="00220DA3" w:rsidP="00220DA3">
      <w:pPr>
        <w:spacing w:after="0" w:line="240" w:lineRule="auto"/>
        <w:jc w:val="both"/>
        <w:rPr>
          <w:rFonts w:ascii="Calibri" w:hAnsi="Calibri" w:cs="Arial"/>
          <w:b/>
        </w:rPr>
      </w:pPr>
    </w:p>
    <w:p w:rsidR="00220DA3" w:rsidRPr="008E752C" w:rsidRDefault="00220DA3" w:rsidP="00220DA3">
      <w:pPr>
        <w:spacing w:after="0" w:line="240" w:lineRule="auto"/>
        <w:jc w:val="both"/>
        <w:rPr>
          <w:rFonts w:ascii="Calibri" w:hAnsi="Calibri" w:cs="Arial"/>
          <w:b/>
        </w:rPr>
      </w:pPr>
      <w:r w:rsidRPr="008E752C">
        <w:rPr>
          <w:rFonts w:ascii="Calibri" w:hAnsi="Calibri" w:cs="Arial"/>
          <w:b/>
        </w:rPr>
        <w:t xml:space="preserve">Updates to </w:t>
      </w:r>
      <w:r>
        <w:rPr>
          <w:rFonts w:ascii="Calibri" w:hAnsi="Calibri" w:cs="Arial"/>
          <w:b/>
        </w:rPr>
        <w:t>By-Laws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47"/>
        <w:gridCol w:w="3524"/>
        <w:gridCol w:w="3430"/>
      </w:tblGrid>
      <w:tr w:rsidR="00220DA3" w:rsidRPr="008E752C" w:rsidTr="00220DA3">
        <w:trPr>
          <w:trHeight w:hRule="exact" w:val="312"/>
        </w:trPr>
        <w:tc>
          <w:tcPr>
            <w:tcW w:w="1500" w:type="dxa"/>
          </w:tcPr>
          <w:p w:rsidR="00220DA3" w:rsidRPr="008E752C" w:rsidRDefault="00220DA3" w:rsidP="00220DA3">
            <w:pPr>
              <w:spacing w:after="0" w:line="240" w:lineRule="auto"/>
              <w:jc w:val="both"/>
              <w:rPr>
                <w:rFonts w:ascii="Calibri" w:hAnsi="Calibri" w:cs="Arial"/>
                <w:b/>
              </w:rPr>
            </w:pPr>
            <w:r w:rsidRPr="008E752C">
              <w:rPr>
                <w:rFonts w:ascii="Calibri" w:hAnsi="Calibri" w:cs="Arial"/>
                <w:b/>
              </w:rPr>
              <w:t>Update No.</w:t>
            </w:r>
          </w:p>
        </w:tc>
        <w:tc>
          <w:tcPr>
            <w:tcW w:w="1747" w:type="dxa"/>
          </w:tcPr>
          <w:p w:rsidR="00220DA3" w:rsidRPr="008E752C" w:rsidRDefault="00220DA3" w:rsidP="00220DA3">
            <w:pPr>
              <w:spacing w:after="0" w:line="240" w:lineRule="auto"/>
              <w:jc w:val="both"/>
              <w:rPr>
                <w:rFonts w:ascii="Calibri" w:hAnsi="Calibri" w:cs="Arial"/>
                <w:b/>
              </w:rPr>
            </w:pPr>
            <w:r w:rsidRPr="008E752C">
              <w:rPr>
                <w:rFonts w:ascii="Calibri" w:hAnsi="Calibri" w:cs="Arial"/>
                <w:b/>
              </w:rPr>
              <w:t>Approval Date</w:t>
            </w:r>
          </w:p>
        </w:tc>
        <w:tc>
          <w:tcPr>
            <w:tcW w:w="3524" w:type="dxa"/>
          </w:tcPr>
          <w:p w:rsidR="00220DA3" w:rsidRPr="008E752C" w:rsidRDefault="00220DA3" w:rsidP="00220DA3">
            <w:pPr>
              <w:spacing w:after="0" w:line="240" w:lineRule="auto"/>
              <w:jc w:val="both"/>
              <w:rPr>
                <w:rFonts w:ascii="Calibri" w:hAnsi="Calibri" w:cs="Arial"/>
                <w:b/>
              </w:rPr>
            </w:pPr>
            <w:r w:rsidRPr="008E752C">
              <w:rPr>
                <w:rFonts w:ascii="Calibri" w:hAnsi="Calibri" w:cs="Arial"/>
                <w:b/>
              </w:rPr>
              <w:t>Nature of Amendment</w:t>
            </w:r>
          </w:p>
        </w:tc>
        <w:tc>
          <w:tcPr>
            <w:tcW w:w="3430" w:type="dxa"/>
          </w:tcPr>
          <w:p w:rsidR="00220DA3" w:rsidRPr="008E752C" w:rsidRDefault="00220DA3" w:rsidP="00220DA3">
            <w:pPr>
              <w:spacing w:after="0" w:line="240" w:lineRule="auto"/>
              <w:jc w:val="both"/>
              <w:rPr>
                <w:rFonts w:ascii="Calibri" w:hAnsi="Calibri" w:cs="Arial"/>
                <w:b/>
              </w:rPr>
            </w:pPr>
            <w:r w:rsidRPr="008E752C">
              <w:rPr>
                <w:rFonts w:ascii="Calibri" w:hAnsi="Calibri" w:cs="Arial"/>
                <w:b/>
              </w:rPr>
              <w:t>Update Author</w:t>
            </w:r>
          </w:p>
        </w:tc>
      </w:tr>
      <w:tr w:rsidR="00220DA3" w:rsidRPr="008E752C" w:rsidTr="00220DA3">
        <w:trPr>
          <w:trHeight w:hRule="exact" w:val="312"/>
        </w:trPr>
        <w:tc>
          <w:tcPr>
            <w:tcW w:w="1500" w:type="dxa"/>
          </w:tcPr>
          <w:p w:rsidR="00220DA3" w:rsidRPr="008E752C" w:rsidRDefault="00220DA3" w:rsidP="00220DA3">
            <w:pPr>
              <w:spacing w:after="0" w:line="240" w:lineRule="auto"/>
              <w:jc w:val="both"/>
              <w:rPr>
                <w:rFonts w:ascii="Calibri" w:hAnsi="Calibri" w:cs="Arial"/>
              </w:rPr>
            </w:pPr>
            <w:r>
              <w:rPr>
                <w:rFonts w:ascii="Calibri" w:hAnsi="Calibri" w:cs="Arial"/>
              </w:rPr>
              <w:t>001</w:t>
            </w:r>
          </w:p>
        </w:tc>
        <w:tc>
          <w:tcPr>
            <w:tcW w:w="1747" w:type="dxa"/>
          </w:tcPr>
          <w:p w:rsidR="00220DA3" w:rsidRPr="008E752C" w:rsidRDefault="00220DA3" w:rsidP="00220DA3">
            <w:pPr>
              <w:spacing w:after="0" w:line="240" w:lineRule="auto"/>
              <w:jc w:val="both"/>
              <w:rPr>
                <w:rFonts w:ascii="Calibri" w:hAnsi="Calibri" w:cs="Arial"/>
              </w:rPr>
            </w:pPr>
            <w:r>
              <w:rPr>
                <w:rFonts w:ascii="Calibri" w:hAnsi="Calibri" w:cs="Arial"/>
              </w:rPr>
              <w:t>18/8/2014</w:t>
            </w:r>
          </w:p>
        </w:tc>
        <w:tc>
          <w:tcPr>
            <w:tcW w:w="3524" w:type="dxa"/>
          </w:tcPr>
          <w:p w:rsidR="00220DA3" w:rsidRPr="008E752C" w:rsidRDefault="00220DA3" w:rsidP="00220DA3">
            <w:pPr>
              <w:spacing w:after="0" w:line="240" w:lineRule="auto"/>
              <w:jc w:val="both"/>
              <w:rPr>
                <w:rFonts w:ascii="Calibri" w:hAnsi="Calibri" w:cs="Arial"/>
              </w:rPr>
            </w:pPr>
            <w:r>
              <w:rPr>
                <w:rFonts w:ascii="Calibri" w:hAnsi="Calibri" w:cs="Arial"/>
              </w:rPr>
              <w:t>Review and update</w:t>
            </w:r>
          </w:p>
        </w:tc>
        <w:tc>
          <w:tcPr>
            <w:tcW w:w="3430" w:type="dxa"/>
          </w:tcPr>
          <w:p w:rsidR="00220DA3" w:rsidRPr="008E752C" w:rsidRDefault="00220DA3" w:rsidP="00220DA3">
            <w:pPr>
              <w:spacing w:after="0" w:line="240" w:lineRule="auto"/>
              <w:jc w:val="both"/>
              <w:rPr>
                <w:rFonts w:ascii="Calibri" w:hAnsi="Calibri" w:cs="Arial"/>
              </w:rPr>
            </w:pPr>
            <w:r>
              <w:rPr>
                <w:rFonts w:ascii="Calibri" w:hAnsi="Calibri" w:cs="Arial"/>
              </w:rPr>
              <w:t>Peta Murphy/Board</w:t>
            </w:r>
          </w:p>
        </w:tc>
      </w:tr>
      <w:tr w:rsidR="00220DA3" w:rsidRPr="008E752C" w:rsidTr="00220DA3">
        <w:trPr>
          <w:trHeight w:hRule="exact" w:val="312"/>
        </w:trPr>
        <w:tc>
          <w:tcPr>
            <w:tcW w:w="1500" w:type="dxa"/>
          </w:tcPr>
          <w:p w:rsidR="00220DA3" w:rsidRPr="008E752C" w:rsidRDefault="00220DA3" w:rsidP="00220DA3">
            <w:pPr>
              <w:spacing w:after="0" w:line="240" w:lineRule="auto"/>
              <w:jc w:val="both"/>
              <w:rPr>
                <w:rFonts w:ascii="Calibri" w:hAnsi="Calibri" w:cs="Arial"/>
              </w:rPr>
            </w:pPr>
          </w:p>
        </w:tc>
        <w:tc>
          <w:tcPr>
            <w:tcW w:w="1747" w:type="dxa"/>
          </w:tcPr>
          <w:p w:rsidR="00220DA3" w:rsidRPr="008E752C" w:rsidRDefault="00220DA3" w:rsidP="00220DA3">
            <w:pPr>
              <w:spacing w:after="0" w:line="240" w:lineRule="auto"/>
              <w:jc w:val="both"/>
              <w:rPr>
                <w:rFonts w:ascii="Calibri" w:hAnsi="Calibri" w:cs="Arial"/>
              </w:rPr>
            </w:pPr>
          </w:p>
        </w:tc>
        <w:tc>
          <w:tcPr>
            <w:tcW w:w="3524" w:type="dxa"/>
          </w:tcPr>
          <w:p w:rsidR="00220DA3" w:rsidRPr="008E752C" w:rsidRDefault="00220DA3" w:rsidP="00220DA3">
            <w:pPr>
              <w:spacing w:after="0" w:line="240" w:lineRule="auto"/>
              <w:jc w:val="both"/>
              <w:rPr>
                <w:rFonts w:ascii="Calibri" w:hAnsi="Calibri" w:cs="Arial"/>
              </w:rPr>
            </w:pPr>
          </w:p>
        </w:tc>
        <w:tc>
          <w:tcPr>
            <w:tcW w:w="3430" w:type="dxa"/>
          </w:tcPr>
          <w:p w:rsidR="00220DA3" w:rsidRPr="008E752C" w:rsidRDefault="00220DA3" w:rsidP="00220DA3">
            <w:pPr>
              <w:spacing w:after="0" w:line="240" w:lineRule="auto"/>
              <w:jc w:val="both"/>
              <w:rPr>
                <w:rFonts w:ascii="Calibri" w:hAnsi="Calibri" w:cs="Arial"/>
              </w:rPr>
            </w:pPr>
          </w:p>
        </w:tc>
      </w:tr>
      <w:tr w:rsidR="00220DA3" w:rsidRPr="008E752C" w:rsidTr="00220DA3">
        <w:trPr>
          <w:trHeight w:hRule="exact" w:val="312"/>
        </w:trPr>
        <w:tc>
          <w:tcPr>
            <w:tcW w:w="1500" w:type="dxa"/>
          </w:tcPr>
          <w:p w:rsidR="00220DA3" w:rsidRPr="008E752C" w:rsidRDefault="00220DA3" w:rsidP="00220DA3">
            <w:pPr>
              <w:spacing w:after="0" w:line="240" w:lineRule="auto"/>
              <w:jc w:val="both"/>
              <w:rPr>
                <w:rFonts w:ascii="Calibri" w:hAnsi="Calibri" w:cs="Arial"/>
              </w:rPr>
            </w:pPr>
          </w:p>
        </w:tc>
        <w:tc>
          <w:tcPr>
            <w:tcW w:w="1747" w:type="dxa"/>
          </w:tcPr>
          <w:p w:rsidR="00220DA3" w:rsidRPr="008E752C" w:rsidRDefault="00220DA3" w:rsidP="00220DA3">
            <w:pPr>
              <w:spacing w:after="0" w:line="240" w:lineRule="auto"/>
              <w:jc w:val="both"/>
              <w:rPr>
                <w:rFonts w:ascii="Calibri" w:hAnsi="Calibri" w:cs="Arial"/>
              </w:rPr>
            </w:pPr>
          </w:p>
        </w:tc>
        <w:tc>
          <w:tcPr>
            <w:tcW w:w="3524" w:type="dxa"/>
          </w:tcPr>
          <w:p w:rsidR="00220DA3" w:rsidRPr="008E752C" w:rsidRDefault="00220DA3" w:rsidP="00220DA3">
            <w:pPr>
              <w:spacing w:after="0" w:line="240" w:lineRule="auto"/>
              <w:jc w:val="both"/>
              <w:rPr>
                <w:rFonts w:ascii="Calibri" w:hAnsi="Calibri" w:cs="Arial"/>
              </w:rPr>
            </w:pPr>
          </w:p>
        </w:tc>
        <w:tc>
          <w:tcPr>
            <w:tcW w:w="3430" w:type="dxa"/>
          </w:tcPr>
          <w:p w:rsidR="00220DA3" w:rsidRPr="008E752C" w:rsidRDefault="00220DA3" w:rsidP="00220DA3">
            <w:pPr>
              <w:spacing w:after="0" w:line="240" w:lineRule="auto"/>
              <w:jc w:val="both"/>
              <w:rPr>
                <w:rFonts w:ascii="Calibri" w:hAnsi="Calibri" w:cs="Arial"/>
              </w:rPr>
            </w:pPr>
          </w:p>
        </w:tc>
      </w:tr>
    </w:tbl>
    <w:p w:rsidR="00767ED2" w:rsidRDefault="00767ED2" w:rsidP="00767ED2">
      <w:pPr>
        <w:keepNext/>
        <w:keepLines/>
        <w:spacing w:after="0"/>
        <w:jc w:val="center"/>
        <w:outlineLvl w:val="0"/>
        <w:rPr>
          <w:rFonts w:eastAsia="Cambria"/>
          <w:b/>
        </w:rPr>
      </w:pPr>
    </w:p>
    <w:p w:rsidR="00C7241E" w:rsidRPr="00767ED2" w:rsidRDefault="00F1374B" w:rsidP="00767ED2">
      <w:pPr>
        <w:pStyle w:val="Heading1"/>
        <w:numPr>
          <w:ilvl w:val="0"/>
          <w:numId w:val="6"/>
        </w:numPr>
        <w:spacing w:before="0" w:line="240" w:lineRule="auto"/>
        <w:rPr>
          <w:rFonts w:asciiTheme="minorHAnsi" w:eastAsia="Cambria" w:hAnsiTheme="minorHAnsi"/>
          <w:color w:val="auto"/>
          <w:sz w:val="22"/>
          <w:szCs w:val="22"/>
        </w:rPr>
      </w:pPr>
      <w:r w:rsidRPr="00767ED2">
        <w:rPr>
          <w:rFonts w:asciiTheme="minorHAnsi" w:eastAsia="Cambria" w:hAnsiTheme="minorHAnsi"/>
          <w:color w:val="auto"/>
          <w:sz w:val="22"/>
          <w:szCs w:val="22"/>
        </w:rPr>
        <w:t>Adoption of By-Law</w:t>
      </w:r>
    </w:p>
    <w:p w:rsidR="00486946" w:rsidRPr="00767ED2" w:rsidRDefault="00AA0EB1" w:rsidP="00767ED2">
      <w:pPr>
        <w:pStyle w:val="ListParagraph"/>
        <w:numPr>
          <w:ilvl w:val="1"/>
          <w:numId w:val="6"/>
        </w:numPr>
        <w:spacing w:after="0" w:line="240" w:lineRule="auto"/>
        <w:jc w:val="both"/>
        <w:rPr>
          <w:rFonts w:eastAsia="Cambria" w:cs="Cambria"/>
        </w:rPr>
      </w:pPr>
      <w:r w:rsidRPr="00767ED2">
        <w:rPr>
          <w:rFonts w:eastAsia="Cambria" w:cs="Cambria"/>
        </w:rPr>
        <w:t xml:space="preserve">This by-law is made pursuant to s9.5.7 of the Constitution of </w:t>
      </w:r>
      <w:r w:rsidR="00C7241E" w:rsidRPr="00767ED2">
        <w:rPr>
          <w:rFonts w:eastAsia="Cambria" w:cs="Cambria"/>
        </w:rPr>
        <w:t xml:space="preserve">Squash &amp; Racquetball Victoria (Trading as </w:t>
      </w:r>
      <w:r w:rsidRPr="00767ED2">
        <w:rPr>
          <w:rFonts w:eastAsia="Cambria" w:cs="Cambria"/>
        </w:rPr>
        <w:t>Victorian Squash Federation</w:t>
      </w:r>
      <w:r w:rsidR="00C7241E" w:rsidRPr="00767ED2">
        <w:rPr>
          <w:rFonts w:eastAsia="Cambria" w:cs="Cambria"/>
        </w:rPr>
        <w:t>)</w:t>
      </w:r>
      <w:r w:rsidRPr="00767ED2">
        <w:rPr>
          <w:rFonts w:eastAsia="Cambria" w:cs="Cambria"/>
        </w:rPr>
        <w:t xml:space="preserve">.  </w:t>
      </w:r>
      <w:r w:rsidR="00A3296E" w:rsidRPr="00767ED2">
        <w:rPr>
          <w:rFonts w:eastAsia="Cambria" w:cs="Cambria"/>
        </w:rPr>
        <w:t xml:space="preserve">It </w:t>
      </w:r>
      <w:r w:rsidRPr="00767ED2">
        <w:rPr>
          <w:rFonts w:eastAsia="Cambria" w:cs="Cambria"/>
        </w:rPr>
        <w:t xml:space="preserve">is intended to deal with the various types of misconduct and bad behaviour that may arise and to uphold the best interests of </w:t>
      </w:r>
      <w:r w:rsidR="00D016FD" w:rsidRPr="00767ED2">
        <w:rPr>
          <w:rFonts w:eastAsia="Cambria" w:cs="Cambria"/>
        </w:rPr>
        <w:t xml:space="preserve">the sports of </w:t>
      </w:r>
      <w:r w:rsidRPr="00767ED2">
        <w:rPr>
          <w:rFonts w:eastAsia="Cambria" w:cs="Cambria"/>
        </w:rPr>
        <w:t>Squash and Racquetball.</w:t>
      </w:r>
    </w:p>
    <w:p w:rsidR="004C4F4A" w:rsidRPr="00767ED2" w:rsidRDefault="004C4F4A" w:rsidP="00767ED2">
      <w:pPr>
        <w:pStyle w:val="ListParagraph"/>
        <w:numPr>
          <w:ilvl w:val="1"/>
          <w:numId w:val="6"/>
        </w:numPr>
        <w:spacing w:after="0" w:line="240" w:lineRule="auto"/>
        <w:jc w:val="both"/>
        <w:rPr>
          <w:rFonts w:eastAsia="Cambria" w:cs="Cambria"/>
        </w:rPr>
      </w:pPr>
      <w:r w:rsidRPr="00767ED2">
        <w:rPr>
          <w:rFonts w:eastAsia="Cambria" w:cs="Cambria"/>
        </w:rPr>
        <w:t>This by-law applies to</w:t>
      </w:r>
      <w:r w:rsidR="00CE6A4A" w:rsidRPr="00767ED2">
        <w:rPr>
          <w:rFonts w:eastAsia="Cambria" w:cs="Cambria"/>
        </w:rPr>
        <w:t xml:space="preserve"> and is binding on</w:t>
      </w:r>
      <w:r w:rsidRPr="00767ED2">
        <w:rPr>
          <w:rFonts w:eastAsia="Cambria" w:cs="Cambria"/>
        </w:rPr>
        <w:t xml:space="preserve"> </w:t>
      </w:r>
      <w:r w:rsidR="00B614A7" w:rsidRPr="00767ED2">
        <w:rPr>
          <w:rFonts w:eastAsia="Cambria" w:cs="Cambria"/>
        </w:rPr>
        <w:t>all members of Squash &amp; Racquetball Victoria (hereafter “S&amp;RV”) as defined by the Constitution</w:t>
      </w:r>
      <w:r w:rsidRPr="00767ED2">
        <w:rPr>
          <w:rFonts w:eastAsia="Cambria" w:cs="Cambria"/>
        </w:rPr>
        <w:t xml:space="preserve"> and all players, coaches, referees and officials participating in </w:t>
      </w:r>
      <w:r w:rsidR="006275F7" w:rsidRPr="00767ED2">
        <w:rPr>
          <w:rFonts w:eastAsia="Cambria" w:cs="Cambria"/>
        </w:rPr>
        <w:t>S&amp;RV competitions, tournaments, events and activities</w:t>
      </w:r>
      <w:r w:rsidRPr="00767ED2">
        <w:rPr>
          <w:rFonts w:eastAsia="Cambria" w:cs="Cambria"/>
        </w:rPr>
        <w:t>.</w:t>
      </w:r>
      <w:r w:rsidR="0054158E" w:rsidRPr="00767ED2">
        <w:rPr>
          <w:rFonts w:eastAsia="Cambria" w:cs="Cambria"/>
        </w:rPr>
        <w:t xml:space="preserve">  It also applies to any </w:t>
      </w:r>
      <w:r w:rsidR="00F51421" w:rsidRPr="00767ED2">
        <w:rPr>
          <w:rFonts w:eastAsia="Cambria" w:cs="Cambria"/>
        </w:rPr>
        <w:t xml:space="preserve">competitions, tournaments, events or activities </w:t>
      </w:r>
      <w:r w:rsidR="00A96E67" w:rsidRPr="00767ED2">
        <w:rPr>
          <w:rFonts w:eastAsia="Cambria" w:cs="Cambria"/>
        </w:rPr>
        <w:t>run by a member</w:t>
      </w:r>
      <w:r w:rsidR="0054158E" w:rsidRPr="00767ED2">
        <w:rPr>
          <w:rFonts w:eastAsia="Cambria" w:cs="Cambria"/>
        </w:rPr>
        <w:t xml:space="preserve"> which has referred it</w:t>
      </w:r>
      <w:bookmarkStart w:id="0" w:name="_GoBack"/>
      <w:bookmarkEnd w:id="0"/>
      <w:r w:rsidR="0054158E" w:rsidRPr="00767ED2">
        <w:rPr>
          <w:rFonts w:eastAsia="Cambria" w:cs="Cambria"/>
        </w:rPr>
        <w:t>s disciplinary powers to S&amp;RV.</w:t>
      </w:r>
    </w:p>
    <w:p w:rsidR="004C4F4A" w:rsidRPr="00767ED2" w:rsidRDefault="004C4F4A" w:rsidP="00767ED2">
      <w:pPr>
        <w:pStyle w:val="ListParagraph"/>
        <w:numPr>
          <w:ilvl w:val="1"/>
          <w:numId w:val="6"/>
        </w:numPr>
        <w:spacing w:after="0" w:line="240" w:lineRule="auto"/>
        <w:jc w:val="both"/>
        <w:rPr>
          <w:rFonts w:eastAsia="Cambria" w:cs="Cambria"/>
        </w:rPr>
      </w:pPr>
      <w:r w:rsidRPr="00767ED2">
        <w:rPr>
          <w:rFonts w:eastAsia="Cambria" w:cs="Cambria"/>
        </w:rPr>
        <w:t>This By-Law is not intended to cover breaches of the Pennant Rules as set out in the Pennant Rules by-laws, which will be dealt with by the Match and Pennant committee, unless referred specifically by that committee to the Disciplinary Tribunal.</w:t>
      </w:r>
    </w:p>
    <w:p w:rsidR="00486946" w:rsidRDefault="004C4F4A" w:rsidP="00767ED2">
      <w:pPr>
        <w:pStyle w:val="ListParagraph"/>
        <w:numPr>
          <w:ilvl w:val="1"/>
          <w:numId w:val="6"/>
        </w:numPr>
        <w:spacing w:after="0" w:line="240" w:lineRule="auto"/>
        <w:jc w:val="both"/>
        <w:rPr>
          <w:rFonts w:eastAsia="Cambria" w:cs="Cambria"/>
        </w:rPr>
      </w:pPr>
      <w:r w:rsidRPr="00767ED2">
        <w:rPr>
          <w:rFonts w:eastAsia="Cambria" w:cs="Cambria"/>
        </w:rPr>
        <w:t xml:space="preserve">Any and all By-laws of </w:t>
      </w:r>
      <w:r w:rsidR="00974C6E" w:rsidRPr="00767ED2">
        <w:rPr>
          <w:rFonts w:eastAsia="Cambria" w:cs="Cambria"/>
        </w:rPr>
        <w:t>S&amp;RV</w:t>
      </w:r>
      <w:r w:rsidRPr="00767ED2">
        <w:rPr>
          <w:rFonts w:eastAsia="Cambria" w:cs="Cambria"/>
        </w:rPr>
        <w:t xml:space="preserve"> previously made concerning Disciplinary Tribunals are expressly rescinded.  For the avoidance of doubt, all penalties handed down under previous disciplinary by-laws shall continue to be recognized by </w:t>
      </w:r>
      <w:r w:rsidR="00974C6E" w:rsidRPr="00767ED2">
        <w:rPr>
          <w:rFonts w:eastAsia="Cambria" w:cs="Cambria"/>
        </w:rPr>
        <w:t>S&amp;RV.</w:t>
      </w:r>
    </w:p>
    <w:p w:rsidR="00767ED2" w:rsidRDefault="00767ED2" w:rsidP="00767ED2">
      <w:pPr>
        <w:pStyle w:val="ListParagraph"/>
        <w:spacing w:after="0" w:line="240" w:lineRule="auto"/>
        <w:ind w:left="435"/>
        <w:jc w:val="both"/>
        <w:rPr>
          <w:rFonts w:eastAsia="Cambria" w:cs="Cambria"/>
        </w:rPr>
      </w:pPr>
    </w:p>
    <w:p w:rsidR="00974C6E" w:rsidRPr="00767ED2" w:rsidRDefault="000E15C4" w:rsidP="00767ED2">
      <w:pPr>
        <w:pStyle w:val="Heading1"/>
        <w:numPr>
          <w:ilvl w:val="0"/>
          <w:numId w:val="6"/>
        </w:numPr>
        <w:spacing w:before="0" w:line="240" w:lineRule="auto"/>
        <w:rPr>
          <w:rFonts w:asciiTheme="minorHAnsi" w:eastAsia="Cambria" w:hAnsiTheme="minorHAnsi"/>
          <w:color w:val="auto"/>
          <w:sz w:val="22"/>
          <w:szCs w:val="22"/>
        </w:rPr>
      </w:pPr>
      <w:r w:rsidRPr="00767ED2">
        <w:rPr>
          <w:rFonts w:asciiTheme="minorHAnsi" w:eastAsia="Cambria" w:hAnsiTheme="minorHAnsi"/>
          <w:color w:val="auto"/>
          <w:sz w:val="22"/>
          <w:szCs w:val="22"/>
        </w:rPr>
        <w:t>Authority of the Tribunal</w:t>
      </w:r>
    </w:p>
    <w:p w:rsidR="00495EE9" w:rsidRPr="00767ED2" w:rsidRDefault="00AA0EB1" w:rsidP="00767ED2">
      <w:pPr>
        <w:pStyle w:val="ListParagraph"/>
        <w:numPr>
          <w:ilvl w:val="1"/>
          <w:numId w:val="6"/>
        </w:numPr>
        <w:spacing w:after="0" w:line="240" w:lineRule="auto"/>
        <w:jc w:val="both"/>
        <w:rPr>
          <w:rFonts w:eastAsia="Cambria" w:cs="Cambria"/>
        </w:rPr>
      </w:pPr>
      <w:r w:rsidRPr="00767ED2">
        <w:rPr>
          <w:rFonts w:eastAsia="Cambria" w:cs="Cambria"/>
        </w:rPr>
        <w:t>All squash matc</w:t>
      </w:r>
      <w:r w:rsidR="00974C6E" w:rsidRPr="00767ED2">
        <w:rPr>
          <w:rFonts w:eastAsia="Cambria" w:cs="Cambria"/>
        </w:rPr>
        <w:t>hes are to be played under the R</w:t>
      </w:r>
      <w:r w:rsidRPr="00767ED2">
        <w:rPr>
          <w:rFonts w:eastAsia="Cambria" w:cs="Cambria"/>
        </w:rPr>
        <w:t xml:space="preserve">ules of Squash as determined by the World Squash Federation, unless otherwise stipulated by these by laws or by a decision of the Match and Pennant sub-committee. </w:t>
      </w:r>
      <w:r w:rsidR="00DF575F" w:rsidRPr="00767ED2">
        <w:rPr>
          <w:rFonts w:eastAsia="Cambria" w:cs="Cambria"/>
        </w:rPr>
        <w:t xml:space="preserve"> </w:t>
      </w:r>
      <w:r w:rsidRPr="00767ED2">
        <w:rPr>
          <w:rFonts w:eastAsia="Cambria" w:cs="Cambria"/>
        </w:rPr>
        <w:t>All racquetball matc</w:t>
      </w:r>
      <w:r w:rsidR="00974C6E" w:rsidRPr="00767ED2">
        <w:rPr>
          <w:rFonts w:eastAsia="Cambria" w:cs="Cambria"/>
        </w:rPr>
        <w:t>hes are to be played under the R</w:t>
      </w:r>
      <w:r w:rsidRPr="00767ED2">
        <w:rPr>
          <w:rFonts w:eastAsia="Cambria" w:cs="Cambria"/>
        </w:rPr>
        <w:t xml:space="preserve">ules of Racquetball as determined by </w:t>
      </w:r>
      <w:r w:rsidR="00DF575F" w:rsidRPr="00767ED2">
        <w:rPr>
          <w:rFonts w:eastAsia="Cambria" w:cs="Cambria"/>
        </w:rPr>
        <w:t>the World Squash Federation</w:t>
      </w:r>
      <w:r w:rsidRPr="00767ED2">
        <w:rPr>
          <w:rFonts w:eastAsia="Cambria" w:cs="Cambria"/>
        </w:rPr>
        <w:t xml:space="preserve"> unless otherwise stipulated by these by laws or by a decisi</w:t>
      </w:r>
      <w:r w:rsidR="00DF575F" w:rsidRPr="00767ED2">
        <w:rPr>
          <w:rFonts w:eastAsia="Cambria" w:cs="Cambria"/>
        </w:rPr>
        <w:t xml:space="preserve">on of the Match and Pennant </w:t>
      </w:r>
      <w:r w:rsidRPr="00767ED2">
        <w:rPr>
          <w:rFonts w:eastAsia="Cambria" w:cs="Cambria"/>
        </w:rPr>
        <w:t>committee</w:t>
      </w:r>
      <w:r w:rsidR="00DF575F" w:rsidRPr="00767ED2">
        <w:rPr>
          <w:rFonts w:eastAsia="Cambria" w:cs="Cambria"/>
        </w:rPr>
        <w:t xml:space="preserve"> or the Ra</w:t>
      </w:r>
      <w:r w:rsidR="00FE640F" w:rsidRPr="00767ED2">
        <w:rPr>
          <w:rFonts w:eastAsia="Cambria" w:cs="Cambria"/>
        </w:rPr>
        <w:t>c</w:t>
      </w:r>
      <w:r w:rsidR="00DF575F" w:rsidRPr="00767ED2">
        <w:rPr>
          <w:rFonts w:eastAsia="Cambria" w:cs="Cambria"/>
        </w:rPr>
        <w:t>quetball committe</w:t>
      </w:r>
      <w:r w:rsidR="00FE640F" w:rsidRPr="00767ED2">
        <w:rPr>
          <w:rFonts w:eastAsia="Cambria" w:cs="Cambria"/>
        </w:rPr>
        <w:t>e</w:t>
      </w:r>
      <w:r w:rsidRPr="00767ED2">
        <w:rPr>
          <w:rFonts w:eastAsia="Cambria" w:cs="Cambria"/>
        </w:rPr>
        <w:t>.</w:t>
      </w:r>
    </w:p>
    <w:p w:rsidR="00495EE9"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 xml:space="preserve">All persons involved in </w:t>
      </w:r>
      <w:r w:rsidR="00FE640F" w:rsidRPr="00767ED2">
        <w:rPr>
          <w:rFonts w:eastAsia="Cambria" w:cs="Cambria"/>
        </w:rPr>
        <w:t>S&amp;RV</w:t>
      </w:r>
      <w:r w:rsidRPr="00767ED2">
        <w:rPr>
          <w:rFonts w:eastAsia="Cambria" w:cs="Cambria"/>
        </w:rPr>
        <w:t xml:space="preserve"> </w:t>
      </w:r>
      <w:r w:rsidR="00F51421" w:rsidRPr="00767ED2">
        <w:rPr>
          <w:rFonts w:eastAsia="Cambria" w:cs="Cambria"/>
        </w:rPr>
        <w:t>competitions, tournaments, events and activities must comply with the Rules of S</w:t>
      </w:r>
      <w:r w:rsidRPr="00767ED2">
        <w:rPr>
          <w:rFonts w:eastAsia="Cambria" w:cs="Cambria"/>
        </w:rPr>
        <w:t>quash and</w:t>
      </w:r>
      <w:r w:rsidR="00F51421" w:rsidRPr="00767ED2">
        <w:rPr>
          <w:rFonts w:eastAsia="Cambria" w:cs="Cambria"/>
        </w:rPr>
        <w:t xml:space="preserve"> R</w:t>
      </w:r>
      <w:r w:rsidRPr="00767ED2">
        <w:rPr>
          <w:rFonts w:eastAsia="Cambria" w:cs="Cambria"/>
        </w:rPr>
        <w:t xml:space="preserve">acquetball, and </w:t>
      </w:r>
      <w:r w:rsidR="004442C0" w:rsidRPr="00767ED2">
        <w:rPr>
          <w:rFonts w:eastAsia="Cambria" w:cs="Cambria"/>
        </w:rPr>
        <w:t xml:space="preserve">with </w:t>
      </w:r>
      <w:r w:rsidRPr="00767ED2">
        <w:rPr>
          <w:rFonts w:eastAsia="Cambria" w:cs="Cambria"/>
        </w:rPr>
        <w:t xml:space="preserve">the Codes of Behaviour as set out in the </w:t>
      </w:r>
      <w:r w:rsidR="00CD7097" w:rsidRPr="00767ED2">
        <w:rPr>
          <w:rFonts w:eastAsia="Cambria" w:cs="Cambria"/>
        </w:rPr>
        <w:t>S&amp;RV</w:t>
      </w:r>
      <w:r w:rsidRPr="00767ED2">
        <w:rPr>
          <w:rFonts w:eastAsia="Cambria" w:cs="Cambria"/>
        </w:rPr>
        <w:t xml:space="preserve"> Member Protection Policy.</w:t>
      </w:r>
    </w:p>
    <w:p w:rsidR="00495EE9"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Any person</w:t>
      </w:r>
      <w:r w:rsidR="004442C0" w:rsidRPr="00767ED2">
        <w:rPr>
          <w:rFonts w:eastAsia="Cambria" w:cs="Cambria"/>
        </w:rPr>
        <w:t xml:space="preserve"> or member of S&amp;RV</w:t>
      </w:r>
      <w:r w:rsidRPr="00767ED2">
        <w:rPr>
          <w:rFonts w:eastAsia="Cambria" w:cs="Cambria"/>
        </w:rPr>
        <w:t xml:space="preserve"> who breaches </w:t>
      </w:r>
      <w:r w:rsidR="006A232F" w:rsidRPr="00767ED2">
        <w:rPr>
          <w:rFonts w:eastAsia="Cambria" w:cs="Cambria"/>
        </w:rPr>
        <w:t>the Rules of S</w:t>
      </w:r>
      <w:r w:rsidRPr="00767ED2">
        <w:rPr>
          <w:rFonts w:eastAsia="Cambria" w:cs="Cambria"/>
        </w:rPr>
        <w:t>quash and</w:t>
      </w:r>
      <w:r w:rsidR="006A232F" w:rsidRPr="00767ED2">
        <w:rPr>
          <w:rFonts w:eastAsia="Cambria" w:cs="Cambria"/>
        </w:rPr>
        <w:t xml:space="preserve"> R</w:t>
      </w:r>
      <w:r w:rsidRPr="00767ED2">
        <w:rPr>
          <w:rFonts w:eastAsia="Cambria" w:cs="Cambria"/>
        </w:rPr>
        <w:t>acquetball or the Code of Behaviour, or who brings either sport into disrepute, will be subject to disciplinary action under these by-laws.</w:t>
      </w:r>
    </w:p>
    <w:p w:rsidR="00486946"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Penalties for breaches of the Code of Behaviour and for bringing either sport into disrepute by people associated with members or registered players may be imposed</w:t>
      </w:r>
      <w:r w:rsidR="004442C0" w:rsidRPr="00767ED2">
        <w:rPr>
          <w:rFonts w:eastAsia="Cambria" w:cs="Cambria"/>
        </w:rPr>
        <w:t xml:space="preserve"> by </w:t>
      </w:r>
      <w:r w:rsidR="00FE0E7C" w:rsidRPr="00767ED2">
        <w:rPr>
          <w:rFonts w:eastAsia="Cambria" w:cs="Cambria"/>
        </w:rPr>
        <w:t>a</w:t>
      </w:r>
      <w:r w:rsidR="004442C0" w:rsidRPr="00767ED2">
        <w:rPr>
          <w:rFonts w:eastAsia="Cambria" w:cs="Cambria"/>
        </w:rPr>
        <w:t xml:space="preserve"> </w:t>
      </w:r>
      <w:r w:rsidR="00FE0E7C" w:rsidRPr="00767ED2">
        <w:rPr>
          <w:rFonts w:eastAsia="Cambria" w:cs="Cambria"/>
        </w:rPr>
        <w:t>di</w:t>
      </w:r>
      <w:r w:rsidR="004442C0" w:rsidRPr="00767ED2">
        <w:rPr>
          <w:rFonts w:eastAsia="Cambria" w:cs="Cambria"/>
        </w:rPr>
        <w:t xml:space="preserve">sciplinary </w:t>
      </w:r>
      <w:r w:rsidR="00FE0E7C" w:rsidRPr="00767ED2">
        <w:rPr>
          <w:rFonts w:eastAsia="Cambria" w:cs="Cambria"/>
        </w:rPr>
        <w:t>t</w:t>
      </w:r>
      <w:r w:rsidR="004442C0" w:rsidRPr="00767ED2">
        <w:rPr>
          <w:rFonts w:eastAsia="Cambria" w:cs="Cambria"/>
        </w:rPr>
        <w:t>ribunal</w:t>
      </w:r>
      <w:r w:rsidRPr="00767ED2">
        <w:rPr>
          <w:rFonts w:eastAsia="Cambria" w:cs="Cambria"/>
        </w:rPr>
        <w:t xml:space="preserve"> on the member or registered player.</w:t>
      </w:r>
    </w:p>
    <w:p w:rsidR="00767ED2" w:rsidRPr="00767ED2" w:rsidRDefault="00767ED2" w:rsidP="00767ED2">
      <w:pPr>
        <w:pStyle w:val="ListParagraph"/>
        <w:spacing w:after="0" w:line="240" w:lineRule="auto"/>
        <w:ind w:left="435"/>
        <w:jc w:val="both"/>
        <w:rPr>
          <w:rFonts w:eastAsia="Cambria" w:cs="Cambria"/>
          <w:b/>
        </w:rPr>
      </w:pPr>
    </w:p>
    <w:p w:rsidR="00CD7097" w:rsidRPr="00767ED2" w:rsidRDefault="000E15C4" w:rsidP="00767ED2">
      <w:pPr>
        <w:pStyle w:val="Heading1"/>
        <w:numPr>
          <w:ilvl w:val="0"/>
          <w:numId w:val="6"/>
        </w:numPr>
        <w:spacing w:before="0" w:line="240" w:lineRule="auto"/>
        <w:rPr>
          <w:rFonts w:asciiTheme="minorHAnsi" w:eastAsia="Cambria" w:hAnsiTheme="minorHAnsi"/>
          <w:color w:val="auto"/>
          <w:sz w:val="22"/>
          <w:szCs w:val="22"/>
        </w:rPr>
      </w:pPr>
      <w:r w:rsidRPr="00767ED2">
        <w:rPr>
          <w:rFonts w:asciiTheme="minorHAnsi" w:eastAsia="Cambria" w:hAnsiTheme="minorHAnsi"/>
          <w:color w:val="auto"/>
          <w:sz w:val="22"/>
          <w:szCs w:val="22"/>
        </w:rPr>
        <w:t>Procedure for making a complaint or referral</w:t>
      </w:r>
    </w:p>
    <w:p w:rsidR="00495EE9" w:rsidRPr="00767ED2" w:rsidRDefault="00CD7097" w:rsidP="00767ED2">
      <w:pPr>
        <w:pStyle w:val="ListParagraph"/>
        <w:numPr>
          <w:ilvl w:val="1"/>
          <w:numId w:val="6"/>
        </w:numPr>
        <w:spacing w:after="0" w:line="240" w:lineRule="auto"/>
        <w:jc w:val="both"/>
        <w:rPr>
          <w:rFonts w:eastAsia="Cambria" w:cs="Cambria"/>
          <w:b/>
        </w:rPr>
      </w:pPr>
      <w:r w:rsidRPr="00767ED2">
        <w:rPr>
          <w:rFonts w:eastAsia="Cambria" w:cs="Cambria"/>
        </w:rPr>
        <w:t>S&amp;RV</w:t>
      </w:r>
      <w:r w:rsidR="00AA0EB1" w:rsidRPr="00767ED2">
        <w:rPr>
          <w:rFonts w:eastAsia="Cambria" w:cs="Cambria"/>
        </w:rPr>
        <w:t xml:space="preserve"> acknowledges that the way in which referees are treated by players, spectators and officials is crucial to upholding the integrity of the sport.  Should a referee consider that a person’s behaviour brings the sport into disrepute, the referee may </w:t>
      </w:r>
      <w:r w:rsidRPr="00767ED2">
        <w:rPr>
          <w:rFonts w:eastAsia="Cambria" w:cs="Cambria"/>
        </w:rPr>
        <w:t xml:space="preserve">refer the </w:t>
      </w:r>
      <w:r w:rsidR="00AA0EB1" w:rsidRPr="00767ED2">
        <w:rPr>
          <w:rFonts w:eastAsia="Cambria" w:cs="Cambria"/>
        </w:rPr>
        <w:t xml:space="preserve">player to </w:t>
      </w:r>
      <w:r w:rsidRPr="00767ED2">
        <w:rPr>
          <w:rFonts w:eastAsia="Cambria" w:cs="Cambria"/>
        </w:rPr>
        <w:t>S&amp;</w:t>
      </w:r>
      <w:proofErr w:type="gramStart"/>
      <w:r w:rsidRPr="00767ED2">
        <w:rPr>
          <w:rFonts w:eastAsia="Cambria" w:cs="Cambria"/>
        </w:rPr>
        <w:t>RV</w:t>
      </w:r>
      <w:r w:rsidR="00AA0EB1" w:rsidRPr="00767ED2">
        <w:rPr>
          <w:rFonts w:eastAsia="Cambria" w:cs="Cambria"/>
        </w:rPr>
        <w:t>.</w:t>
      </w:r>
      <w:proofErr w:type="gramEnd"/>
      <w:r w:rsidR="00AA0EB1" w:rsidRPr="00767ED2">
        <w:rPr>
          <w:rFonts w:eastAsia="Cambria" w:cs="Cambria"/>
        </w:rPr>
        <w:t xml:space="preserve"> </w:t>
      </w:r>
    </w:p>
    <w:p w:rsidR="00495EE9"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 xml:space="preserve">Any person who witnesses or who is subjected to </w:t>
      </w:r>
      <w:r w:rsidR="00AF0590" w:rsidRPr="00767ED2">
        <w:rPr>
          <w:rFonts w:eastAsia="Cambria" w:cs="Cambria"/>
        </w:rPr>
        <w:t>behaviour</w:t>
      </w:r>
      <w:r w:rsidRPr="00767ED2">
        <w:rPr>
          <w:rFonts w:eastAsia="Cambria" w:cs="Cambria"/>
        </w:rPr>
        <w:t xml:space="preserve"> that they believe is in breach of the Code of Behaviour or which brings either </w:t>
      </w:r>
      <w:r w:rsidR="00AF0590" w:rsidRPr="00767ED2">
        <w:rPr>
          <w:rFonts w:eastAsia="Cambria" w:cs="Cambria"/>
        </w:rPr>
        <w:t xml:space="preserve">squash or racquetball </w:t>
      </w:r>
      <w:r w:rsidRPr="00767ED2">
        <w:rPr>
          <w:rFonts w:eastAsia="Cambria" w:cs="Cambria"/>
        </w:rPr>
        <w:t xml:space="preserve">into disrepute may make a complaint to </w:t>
      </w:r>
      <w:r w:rsidR="00CD7097" w:rsidRPr="00767ED2">
        <w:rPr>
          <w:rFonts w:eastAsia="Cambria" w:cs="Cambria"/>
        </w:rPr>
        <w:t>S&amp;RV</w:t>
      </w:r>
      <w:r w:rsidRPr="00767ED2">
        <w:rPr>
          <w:rFonts w:eastAsia="Cambria" w:cs="Cambria"/>
        </w:rPr>
        <w:t>.</w:t>
      </w:r>
    </w:p>
    <w:p w:rsidR="00495EE9"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 xml:space="preserve">Any referral or complaint to </w:t>
      </w:r>
      <w:r w:rsidR="00CD7097" w:rsidRPr="00767ED2">
        <w:rPr>
          <w:rFonts w:eastAsia="Cambria" w:cs="Cambria"/>
        </w:rPr>
        <w:t>S&amp;RV</w:t>
      </w:r>
      <w:r w:rsidRPr="00767ED2">
        <w:rPr>
          <w:rFonts w:eastAsia="Cambria" w:cs="Cambria"/>
        </w:rPr>
        <w:t xml:space="preserve"> must be made to the Executive Director, in writing, within three (3) working days of the match or incident from which the complaint arose.</w:t>
      </w:r>
    </w:p>
    <w:p w:rsidR="00495EE9"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lastRenderedPageBreak/>
        <w:t>The complaint must contain an account of the incident from which the complaint arose, contact details for the complainant, and the capacity in which they are making the complaint (e</w:t>
      </w:r>
      <w:r w:rsidR="00AF0590" w:rsidRPr="00767ED2">
        <w:rPr>
          <w:rFonts w:eastAsia="Cambria" w:cs="Cambria"/>
        </w:rPr>
        <w:t>.</w:t>
      </w:r>
      <w:r w:rsidRPr="00767ED2">
        <w:rPr>
          <w:rFonts w:eastAsia="Cambria" w:cs="Cambria"/>
        </w:rPr>
        <w:t>g</w:t>
      </w:r>
      <w:r w:rsidR="00AF0590" w:rsidRPr="00767ED2">
        <w:rPr>
          <w:rFonts w:eastAsia="Cambria" w:cs="Cambria"/>
        </w:rPr>
        <w:t>.</w:t>
      </w:r>
      <w:r w:rsidRPr="00767ED2">
        <w:rPr>
          <w:rFonts w:eastAsia="Cambria" w:cs="Cambria"/>
        </w:rPr>
        <w:t xml:space="preserve"> referee, victim, representative of member organi</w:t>
      </w:r>
      <w:r w:rsidR="005D138E" w:rsidRPr="00767ED2">
        <w:rPr>
          <w:rFonts w:eastAsia="Cambria" w:cs="Cambria"/>
        </w:rPr>
        <w:t>s</w:t>
      </w:r>
      <w:r w:rsidRPr="00767ED2">
        <w:rPr>
          <w:rFonts w:eastAsia="Cambria" w:cs="Cambria"/>
        </w:rPr>
        <w:t>ation, parent).</w:t>
      </w:r>
    </w:p>
    <w:p w:rsidR="008D0843" w:rsidRPr="00767ED2" w:rsidRDefault="008D0843" w:rsidP="00767ED2">
      <w:pPr>
        <w:pStyle w:val="ListParagraph"/>
        <w:numPr>
          <w:ilvl w:val="1"/>
          <w:numId w:val="6"/>
        </w:numPr>
        <w:spacing w:after="0" w:line="240" w:lineRule="auto"/>
        <w:jc w:val="both"/>
        <w:rPr>
          <w:rFonts w:eastAsia="Cambria" w:cs="Cambria"/>
          <w:b/>
        </w:rPr>
      </w:pPr>
      <w:r w:rsidRPr="00767ED2">
        <w:rPr>
          <w:rFonts w:eastAsia="Cambria" w:cs="Cambria"/>
        </w:rPr>
        <w:t>The Executive Director must</w:t>
      </w:r>
      <w:r w:rsidR="00234AC1" w:rsidRPr="00767ED2">
        <w:rPr>
          <w:rFonts w:eastAsia="Cambria" w:cs="Cambria"/>
        </w:rPr>
        <w:t xml:space="preserve"> immediately</w:t>
      </w:r>
      <w:r w:rsidRPr="00767ED2">
        <w:rPr>
          <w:rFonts w:eastAsia="Cambria" w:cs="Cambria"/>
        </w:rPr>
        <w:t xml:space="preserve"> </w:t>
      </w:r>
      <w:r w:rsidR="000F0BC3" w:rsidRPr="00767ED2">
        <w:rPr>
          <w:rFonts w:eastAsia="Cambria" w:cs="Cambria"/>
        </w:rPr>
        <w:t xml:space="preserve">refer any complaint or referral </w:t>
      </w:r>
      <w:r w:rsidR="00234AC1" w:rsidRPr="00767ED2">
        <w:rPr>
          <w:rFonts w:eastAsia="Cambria" w:cs="Cambria"/>
        </w:rPr>
        <w:t xml:space="preserve">to </w:t>
      </w:r>
      <w:r w:rsidRPr="00767ED2">
        <w:rPr>
          <w:rFonts w:eastAsia="Cambria" w:cs="Cambria"/>
        </w:rPr>
        <w:t xml:space="preserve">the Chairperson of the Disciplinary Tribunal </w:t>
      </w:r>
      <w:r w:rsidR="000F0BC3" w:rsidRPr="00767ED2">
        <w:rPr>
          <w:rFonts w:eastAsia="Cambria" w:cs="Cambria"/>
        </w:rPr>
        <w:t xml:space="preserve">and request that the Chairperson </w:t>
      </w:r>
      <w:r w:rsidRPr="00767ED2">
        <w:rPr>
          <w:rFonts w:eastAsia="Cambria" w:cs="Cambria"/>
        </w:rPr>
        <w:t xml:space="preserve">convene a hearing within seven </w:t>
      </w:r>
      <w:r w:rsidR="000F0BC3" w:rsidRPr="00767ED2">
        <w:rPr>
          <w:rFonts w:eastAsia="Cambria" w:cs="Cambria"/>
        </w:rPr>
        <w:t xml:space="preserve">(7) working days </w:t>
      </w:r>
      <w:r w:rsidR="00234AC1" w:rsidRPr="00767ED2">
        <w:rPr>
          <w:rFonts w:eastAsia="Cambria" w:cs="Cambria"/>
        </w:rPr>
        <w:t>from the date in which the complain or referral was received by S&amp;RV</w:t>
      </w:r>
      <w:r w:rsidRPr="00767ED2">
        <w:rPr>
          <w:rFonts w:eastAsia="Cambria" w:cs="Cambria"/>
        </w:rPr>
        <w:t>.</w:t>
      </w:r>
    </w:p>
    <w:p w:rsidR="00486946" w:rsidRDefault="00AA0EB1" w:rsidP="00767ED2">
      <w:pPr>
        <w:pStyle w:val="ListParagraph"/>
        <w:numPr>
          <w:ilvl w:val="1"/>
          <w:numId w:val="6"/>
        </w:numPr>
        <w:spacing w:after="0" w:line="240" w:lineRule="auto"/>
        <w:jc w:val="both"/>
        <w:rPr>
          <w:rFonts w:eastAsia="Cambria" w:cs="Cambria"/>
        </w:rPr>
      </w:pPr>
      <w:r w:rsidRPr="00767ED2">
        <w:rPr>
          <w:rFonts w:eastAsia="Cambria" w:cs="Cambria"/>
        </w:rPr>
        <w:t xml:space="preserve">Any incident that comes to the attention of </w:t>
      </w:r>
      <w:r w:rsidR="005D138E" w:rsidRPr="00767ED2">
        <w:rPr>
          <w:rFonts w:eastAsia="Cambria" w:cs="Cambria"/>
        </w:rPr>
        <w:t>S&amp;RV</w:t>
      </w:r>
      <w:r w:rsidRPr="00767ED2">
        <w:rPr>
          <w:rFonts w:eastAsia="Cambria" w:cs="Cambria"/>
        </w:rPr>
        <w:t xml:space="preserve"> and which in the view of the Executive Officer may constitute a serious breach of</w:t>
      </w:r>
      <w:r w:rsidR="005D138E" w:rsidRPr="00767ED2">
        <w:rPr>
          <w:rFonts w:eastAsia="Cambria" w:cs="Cambria"/>
        </w:rPr>
        <w:t xml:space="preserve"> either</w:t>
      </w:r>
      <w:r w:rsidRPr="00767ED2">
        <w:rPr>
          <w:rFonts w:eastAsia="Cambria" w:cs="Cambria"/>
        </w:rPr>
        <w:t xml:space="preserve"> the Rul</w:t>
      </w:r>
      <w:r w:rsidR="005D138E" w:rsidRPr="00767ED2">
        <w:rPr>
          <w:rFonts w:eastAsia="Cambria" w:cs="Cambria"/>
        </w:rPr>
        <w:t xml:space="preserve">es </w:t>
      </w:r>
      <w:r w:rsidRPr="00767ED2">
        <w:rPr>
          <w:rFonts w:eastAsia="Cambria" w:cs="Cambria"/>
        </w:rPr>
        <w:t xml:space="preserve">or the Code of Behaviour or </w:t>
      </w:r>
      <w:r w:rsidR="00FE0E7C" w:rsidRPr="00767ED2">
        <w:rPr>
          <w:rFonts w:eastAsia="Cambria" w:cs="Cambria"/>
        </w:rPr>
        <w:t xml:space="preserve">which </w:t>
      </w:r>
      <w:r w:rsidRPr="00767ED2">
        <w:rPr>
          <w:rFonts w:eastAsia="Cambria" w:cs="Cambria"/>
        </w:rPr>
        <w:t xml:space="preserve">brings </w:t>
      </w:r>
      <w:r w:rsidR="008B3C7A" w:rsidRPr="00767ED2">
        <w:rPr>
          <w:rFonts w:eastAsia="Cambria" w:cs="Cambria"/>
        </w:rPr>
        <w:t>the</w:t>
      </w:r>
      <w:r w:rsidRPr="00767ED2">
        <w:rPr>
          <w:rFonts w:eastAsia="Cambria" w:cs="Cambria"/>
        </w:rPr>
        <w:t xml:space="preserve"> sport into disrepute, may be referred by the Executive Officer to </w:t>
      </w:r>
      <w:r w:rsidR="008B3C7A" w:rsidRPr="00767ED2">
        <w:rPr>
          <w:rFonts w:eastAsia="Cambria" w:cs="Cambria"/>
        </w:rPr>
        <w:t>the Chairperson of the</w:t>
      </w:r>
      <w:r w:rsidRPr="00767ED2">
        <w:rPr>
          <w:rFonts w:eastAsia="Cambria" w:cs="Cambria"/>
        </w:rPr>
        <w:t xml:space="preserve"> </w:t>
      </w:r>
      <w:r w:rsidR="008F425F" w:rsidRPr="00767ED2">
        <w:rPr>
          <w:rFonts w:eastAsia="Cambria" w:cs="Cambria"/>
        </w:rPr>
        <w:t>D</w:t>
      </w:r>
      <w:r w:rsidRPr="00767ED2">
        <w:rPr>
          <w:rFonts w:eastAsia="Cambria" w:cs="Cambria"/>
        </w:rPr>
        <w:t xml:space="preserve">isciplinary </w:t>
      </w:r>
      <w:r w:rsidR="008F425F" w:rsidRPr="00767ED2">
        <w:rPr>
          <w:rFonts w:eastAsia="Cambria" w:cs="Cambria"/>
        </w:rPr>
        <w:t>T</w:t>
      </w:r>
      <w:r w:rsidRPr="00767ED2">
        <w:rPr>
          <w:rFonts w:eastAsia="Cambria" w:cs="Cambria"/>
        </w:rPr>
        <w:t xml:space="preserve">ribunal, even in the absence of a written complaint.  In deciding whether the incident should be so referred, the Executive Officer must give consideration to whether the matter is more appropriately dealt with under the procedures as set out in the Member Protection Policy. </w:t>
      </w:r>
    </w:p>
    <w:p w:rsidR="00767ED2" w:rsidRPr="00767ED2" w:rsidRDefault="00767ED2" w:rsidP="00767ED2">
      <w:pPr>
        <w:pStyle w:val="ListParagraph"/>
        <w:spacing w:after="0" w:line="240" w:lineRule="auto"/>
        <w:ind w:left="435"/>
        <w:jc w:val="both"/>
        <w:rPr>
          <w:rFonts w:eastAsia="Cambria" w:cs="Cambria"/>
        </w:rPr>
      </w:pPr>
    </w:p>
    <w:p w:rsidR="008F425F" w:rsidRPr="00767ED2" w:rsidRDefault="000E15C4" w:rsidP="00767ED2">
      <w:pPr>
        <w:pStyle w:val="Heading1"/>
        <w:numPr>
          <w:ilvl w:val="0"/>
          <w:numId w:val="6"/>
        </w:numPr>
        <w:spacing w:before="0" w:line="240" w:lineRule="auto"/>
        <w:rPr>
          <w:rFonts w:asciiTheme="minorHAnsi" w:eastAsia="Cambria" w:hAnsiTheme="minorHAnsi"/>
          <w:color w:val="auto"/>
          <w:sz w:val="22"/>
          <w:szCs w:val="22"/>
        </w:rPr>
      </w:pPr>
      <w:r w:rsidRPr="00767ED2">
        <w:rPr>
          <w:rFonts w:asciiTheme="minorHAnsi" w:eastAsia="Cambria" w:hAnsiTheme="minorHAnsi"/>
          <w:color w:val="auto"/>
          <w:sz w:val="22"/>
          <w:szCs w:val="22"/>
        </w:rPr>
        <w:t xml:space="preserve">The </w:t>
      </w:r>
      <w:r w:rsidR="008F425F" w:rsidRPr="00767ED2">
        <w:rPr>
          <w:rFonts w:asciiTheme="minorHAnsi" w:eastAsia="Cambria" w:hAnsiTheme="minorHAnsi"/>
          <w:color w:val="auto"/>
          <w:sz w:val="22"/>
          <w:szCs w:val="22"/>
        </w:rPr>
        <w:t xml:space="preserve">Disciplinary </w:t>
      </w:r>
      <w:r w:rsidRPr="00767ED2">
        <w:rPr>
          <w:rFonts w:asciiTheme="minorHAnsi" w:eastAsia="Cambria" w:hAnsiTheme="minorHAnsi"/>
          <w:color w:val="auto"/>
          <w:sz w:val="22"/>
          <w:szCs w:val="22"/>
        </w:rPr>
        <w:t>Tribunal</w:t>
      </w:r>
    </w:p>
    <w:p w:rsidR="00495EE9"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 xml:space="preserve">The membership of the </w:t>
      </w:r>
      <w:r w:rsidR="008F425F" w:rsidRPr="00767ED2">
        <w:rPr>
          <w:rFonts w:eastAsia="Cambria" w:cs="Cambria"/>
        </w:rPr>
        <w:t xml:space="preserve">Disciplinary </w:t>
      </w:r>
      <w:r w:rsidRPr="00767ED2">
        <w:rPr>
          <w:rFonts w:eastAsia="Cambria" w:cs="Cambria"/>
        </w:rPr>
        <w:t xml:space="preserve">Tribunal </w:t>
      </w:r>
      <w:r w:rsidR="00EB69EA" w:rsidRPr="00767ED2">
        <w:rPr>
          <w:rFonts w:eastAsia="Cambria" w:cs="Cambria"/>
        </w:rPr>
        <w:t xml:space="preserve">(hereafter the </w:t>
      </w:r>
      <w:r w:rsidR="00474C0E" w:rsidRPr="00767ED2">
        <w:rPr>
          <w:rFonts w:eastAsia="Cambria" w:cs="Cambria"/>
        </w:rPr>
        <w:t xml:space="preserve">“Tribunal”) </w:t>
      </w:r>
      <w:r w:rsidRPr="00767ED2">
        <w:rPr>
          <w:rFonts w:eastAsia="Cambria" w:cs="Cambria"/>
        </w:rPr>
        <w:t xml:space="preserve">shall be determined by the Board of </w:t>
      </w:r>
      <w:r w:rsidR="002E5EC6" w:rsidRPr="00767ED2">
        <w:rPr>
          <w:rFonts w:eastAsia="Cambria" w:cs="Cambria"/>
        </w:rPr>
        <w:t>S&amp;RV</w:t>
      </w:r>
      <w:r w:rsidRPr="00767ED2">
        <w:rPr>
          <w:rFonts w:eastAsia="Cambria" w:cs="Cambria"/>
        </w:rPr>
        <w:t xml:space="preserve"> from time to time on the recommendation of the Executive Officer, save for, at the </w:t>
      </w:r>
      <w:r w:rsidR="008F425F" w:rsidRPr="00767ED2">
        <w:rPr>
          <w:rFonts w:eastAsia="Cambria" w:cs="Cambria"/>
        </w:rPr>
        <w:t>first meeting following the Annual General Meeting of S&amp;RV</w:t>
      </w:r>
      <w:r w:rsidRPr="00767ED2">
        <w:rPr>
          <w:rFonts w:eastAsia="Cambria" w:cs="Cambria"/>
        </w:rPr>
        <w:t xml:space="preserve"> the Board shall appoint a Tribunal Chairperson, who shall act as Chairperson at each hearing (unless any of the provisions of 3.2 apply).</w:t>
      </w:r>
    </w:p>
    <w:p w:rsidR="00642936"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 xml:space="preserve">A person shall not be appointed to the Tribunal if they: </w:t>
      </w:r>
    </w:p>
    <w:p w:rsidR="00642936" w:rsidRPr="00767ED2" w:rsidDel="00642936" w:rsidRDefault="00AA0EB1" w:rsidP="00767ED2">
      <w:pPr>
        <w:pStyle w:val="ListParagraph"/>
        <w:numPr>
          <w:ilvl w:val="2"/>
          <w:numId w:val="6"/>
        </w:numPr>
        <w:spacing w:after="0" w:line="240" w:lineRule="auto"/>
        <w:ind w:left="851" w:hanging="294"/>
        <w:jc w:val="both"/>
        <w:rPr>
          <w:rFonts w:eastAsia="Cambria" w:cs="Cambria"/>
          <w:b/>
        </w:rPr>
      </w:pPr>
      <w:r w:rsidRPr="00767ED2">
        <w:rPr>
          <w:rFonts w:eastAsia="Cambria" w:cs="Cambria"/>
        </w:rPr>
        <w:t xml:space="preserve">Are a member of the Board or employee of </w:t>
      </w:r>
      <w:r w:rsidR="002E5EC6" w:rsidRPr="00767ED2">
        <w:rPr>
          <w:rFonts w:eastAsia="Cambria" w:cs="Cambria"/>
        </w:rPr>
        <w:t>S&amp;RV</w:t>
      </w:r>
      <w:r w:rsidRPr="00767ED2">
        <w:rPr>
          <w:rFonts w:eastAsia="Cambria" w:cs="Cambria"/>
        </w:rPr>
        <w:t>;</w:t>
      </w:r>
    </w:p>
    <w:p w:rsidR="00642936" w:rsidRPr="00767ED2" w:rsidDel="00642936" w:rsidRDefault="00AA0EB1" w:rsidP="00767ED2">
      <w:pPr>
        <w:pStyle w:val="ListParagraph"/>
        <w:numPr>
          <w:ilvl w:val="2"/>
          <w:numId w:val="6"/>
        </w:numPr>
        <w:spacing w:after="0" w:line="240" w:lineRule="auto"/>
        <w:ind w:left="1418" w:hanging="851"/>
        <w:jc w:val="both"/>
        <w:rPr>
          <w:rFonts w:eastAsia="Cambria" w:cs="Cambria"/>
          <w:b/>
        </w:rPr>
      </w:pPr>
      <w:r w:rsidRPr="00767ED2">
        <w:rPr>
          <w:rFonts w:eastAsia="Cambria" w:cs="Cambria"/>
        </w:rPr>
        <w:t xml:space="preserve">Are a party to, or are in any way directly affected by, or have any other vested interest in a matter to be heard by the Tribunal, or </w:t>
      </w:r>
    </w:p>
    <w:p w:rsidR="00486946" w:rsidRPr="00767ED2" w:rsidRDefault="00AA0EB1" w:rsidP="00767ED2">
      <w:pPr>
        <w:pStyle w:val="ListParagraph"/>
        <w:numPr>
          <w:ilvl w:val="2"/>
          <w:numId w:val="6"/>
        </w:numPr>
        <w:spacing w:after="0" w:line="240" w:lineRule="auto"/>
        <w:ind w:left="1418" w:hanging="861"/>
        <w:jc w:val="both"/>
        <w:rPr>
          <w:rFonts w:eastAsia="Cambria" w:cs="Cambria"/>
          <w:b/>
        </w:rPr>
      </w:pPr>
      <w:r w:rsidRPr="00767ED2">
        <w:rPr>
          <w:rFonts w:eastAsia="Cambria" w:cs="Cambria"/>
        </w:rPr>
        <w:t>Otherwise ha</w:t>
      </w:r>
      <w:r w:rsidR="002E5EC6" w:rsidRPr="00767ED2">
        <w:rPr>
          <w:rFonts w:eastAsia="Cambria" w:cs="Cambria"/>
        </w:rPr>
        <w:t>ve</w:t>
      </w:r>
      <w:r w:rsidRPr="00767ED2">
        <w:rPr>
          <w:rFonts w:eastAsia="Cambria" w:cs="Cambria"/>
        </w:rPr>
        <w:t xml:space="preserve"> any relationship with any party to the matter such that the person is, or may be seen to be, not independent. </w:t>
      </w:r>
      <w:r w:rsidRPr="00767ED2">
        <w:rPr>
          <w:rFonts w:eastAsia="Cambria" w:cs="Cambria"/>
        </w:rPr>
        <w:tab/>
      </w:r>
    </w:p>
    <w:p w:rsidR="00486946"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A Tribunal must have three (3) members.</w:t>
      </w:r>
    </w:p>
    <w:p w:rsidR="00767ED2" w:rsidRPr="00767ED2" w:rsidRDefault="00767ED2" w:rsidP="00767ED2">
      <w:pPr>
        <w:pStyle w:val="ListParagraph"/>
        <w:spacing w:after="0" w:line="240" w:lineRule="auto"/>
        <w:ind w:left="435"/>
        <w:jc w:val="both"/>
        <w:rPr>
          <w:rFonts w:eastAsia="Cambria" w:cs="Cambria"/>
          <w:b/>
        </w:rPr>
      </w:pPr>
    </w:p>
    <w:p w:rsidR="00474C0E" w:rsidRPr="00767ED2" w:rsidRDefault="000E15C4" w:rsidP="00767ED2">
      <w:pPr>
        <w:pStyle w:val="Heading1"/>
        <w:numPr>
          <w:ilvl w:val="0"/>
          <w:numId w:val="6"/>
        </w:numPr>
        <w:spacing w:before="0" w:line="240" w:lineRule="auto"/>
        <w:rPr>
          <w:rFonts w:asciiTheme="minorHAnsi" w:eastAsia="Cambria" w:hAnsiTheme="minorHAnsi"/>
          <w:color w:val="auto"/>
          <w:sz w:val="22"/>
          <w:szCs w:val="22"/>
        </w:rPr>
      </w:pPr>
      <w:r w:rsidRPr="00767ED2">
        <w:rPr>
          <w:rFonts w:asciiTheme="minorHAnsi" w:eastAsia="Cambria" w:hAnsiTheme="minorHAnsi"/>
          <w:color w:val="auto"/>
          <w:sz w:val="22"/>
          <w:szCs w:val="22"/>
        </w:rPr>
        <w:t>Tribunal Hearings</w:t>
      </w:r>
    </w:p>
    <w:p w:rsidR="00F1350F"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 xml:space="preserve">If </w:t>
      </w:r>
      <w:r w:rsidR="00474C0E" w:rsidRPr="00767ED2">
        <w:rPr>
          <w:rFonts w:eastAsia="Cambria" w:cs="Cambria"/>
        </w:rPr>
        <w:t>S&amp;RV</w:t>
      </w:r>
      <w:r w:rsidRPr="00767ED2">
        <w:rPr>
          <w:rFonts w:eastAsia="Cambria" w:cs="Cambria"/>
        </w:rPr>
        <w:t xml:space="preserve"> determines to refer a matter to the Tribunal it shall notify all persons who may be affected by the Tribunal's decision of the following matters: </w:t>
      </w:r>
    </w:p>
    <w:p w:rsidR="00F1350F" w:rsidRPr="00767ED2" w:rsidRDefault="00AA0EB1" w:rsidP="00767ED2">
      <w:pPr>
        <w:pStyle w:val="ListParagraph"/>
        <w:numPr>
          <w:ilvl w:val="2"/>
          <w:numId w:val="6"/>
        </w:numPr>
        <w:spacing w:after="0" w:line="240" w:lineRule="auto"/>
        <w:ind w:hanging="294"/>
        <w:jc w:val="both"/>
        <w:rPr>
          <w:rFonts w:eastAsia="Cambria" w:cs="Cambria"/>
          <w:b/>
        </w:rPr>
      </w:pPr>
      <w:r w:rsidRPr="00767ED2">
        <w:rPr>
          <w:rFonts w:eastAsia="Cambria" w:cs="Cambria"/>
        </w:rPr>
        <w:t>the time, date and place at which the hearing will take place</w:t>
      </w:r>
      <w:r w:rsidR="001E408C" w:rsidRPr="00767ED2">
        <w:rPr>
          <w:rFonts w:eastAsia="Cambria" w:cs="Cambria"/>
        </w:rPr>
        <w:t>;</w:t>
      </w:r>
    </w:p>
    <w:p w:rsidR="00F1350F" w:rsidRPr="00767ED2" w:rsidRDefault="00AA0EB1" w:rsidP="00767ED2">
      <w:pPr>
        <w:pStyle w:val="ListParagraph"/>
        <w:numPr>
          <w:ilvl w:val="2"/>
          <w:numId w:val="6"/>
        </w:numPr>
        <w:spacing w:after="0" w:line="240" w:lineRule="auto"/>
        <w:ind w:left="1418" w:hanging="992"/>
        <w:jc w:val="both"/>
        <w:rPr>
          <w:rFonts w:eastAsia="Cambria" w:cs="Cambria"/>
          <w:b/>
        </w:rPr>
      </w:pPr>
      <w:r w:rsidRPr="00767ED2">
        <w:rPr>
          <w:rFonts w:eastAsia="Cambria" w:cs="Cambria"/>
        </w:rPr>
        <w:t>sufficient details of the allegations against the party charged to enable the party to prepare a response to the allegations</w:t>
      </w:r>
      <w:r w:rsidR="001E408C" w:rsidRPr="00767ED2">
        <w:rPr>
          <w:rFonts w:eastAsia="Cambria" w:cs="Cambria"/>
        </w:rPr>
        <w:t>;</w:t>
      </w:r>
    </w:p>
    <w:p w:rsidR="00F1350F" w:rsidRPr="00767ED2" w:rsidRDefault="00AA0EB1" w:rsidP="00767ED2">
      <w:pPr>
        <w:pStyle w:val="ListParagraph"/>
        <w:numPr>
          <w:ilvl w:val="2"/>
          <w:numId w:val="6"/>
        </w:numPr>
        <w:spacing w:after="0" w:line="240" w:lineRule="auto"/>
        <w:ind w:left="1418" w:hanging="992"/>
        <w:jc w:val="both"/>
        <w:rPr>
          <w:rFonts w:eastAsia="Cambria" w:cs="Cambria"/>
          <w:b/>
        </w:rPr>
      </w:pPr>
      <w:r w:rsidRPr="00767ED2">
        <w:rPr>
          <w:rFonts w:eastAsia="Cambria" w:cs="Cambria"/>
        </w:rPr>
        <w:t>details of any documents or other evidence (e.g. video evidence) which will be relied upon at the h</w:t>
      </w:r>
      <w:r w:rsidR="001E408C" w:rsidRPr="00767ED2">
        <w:rPr>
          <w:rFonts w:eastAsia="Cambria" w:cs="Cambria"/>
        </w:rPr>
        <w:t>earing in support of the charge</w:t>
      </w:r>
      <w:r w:rsidR="000B0384" w:rsidRPr="00767ED2">
        <w:rPr>
          <w:rFonts w:eastAsia="Cambria" w:cs="Cambria"/>
        </w:rPr>
        <w:t>; and</w:t>
      </w:r>
    </w:p>
    <w:p w:rsidR="00486946" w:rsidRPr="00767ED2" w:rsidRDefault="00AA0EB1" w:rsidP="00767ED2">
      <w:pPr>
        <w:pStyle w:val="ListParagraph"/>
        <w:numPr>
          <w:ilvl w:val="2"/>
          <w:numId w:val="6"/>
        </w:numPr>
        <w:spacing w:after="0" w:line="240" w:lineRule="auto"/>
        <w:ind w:left="1418" w:hanging="992"/>
        <w:jc w:val="both"/>
        <w:rPr>
          <w:rFonts w:eastAsia="Cambria" w:cs="Cambria"/>
          <w:b/>
        </w:rPr>
      </w:pPr>
      <w:proofErr w:type="gramStart"/>
      <w:r w:rsidRPr="00767ED2">
        <w:rPr>
          <w:rFonts w:eastAsia="Cambria" w:cs="Cambria"/>
        </w:rPr>
        <w:t>that</w:t>
      </w:r>
      <w:proofErr w:type="gramEnd"/>
      <w:r w:rsidRPr="00767ED2">
        <w:rPr>
          <w:rFonts w:eastAsia="Cambria" w:cs="Cambria"/>
        </w:rPr>
        <w:t xml:space="preserve"> the party may make written representations to the Tribunal and/or appear </w:t>
      </w:r>
      <w:r w:rsidR="000B0384" w:rsidRPr="00767ED2">
        <w:rPr>
          <w:rFonts w:eastAsia="Cambria" w:cs="Cambria"/>
        </w:rPr>
        <w:t xml:space="preserve">personally </w:t>
      </w:r>
      <w:r w:rsidRPr="00767ED2">
        <w:rPr>
          <w:rFonts w:eastAsia="Cambria" w:cs="Cambria"/>
        </w:rPr>
        <w:t xml:space="preserve">before the Tribunal to make submissions. </w:t>
      </w:r>
    </w:p>
    <w:p w:rsidR="00495EE9" w:rsidRPr="00767ED2" w:rsidRDefault="000B0384" w:rsidP="00767ED2">
      <w:pPr>
        <w:pStyle w:val="ListParagraph"/>
        <w:numPr>
          <w:ilvl w:val="1"/>
          <w:numId w:val="6"/>
        </w:numPr>
        <w:spacing w:after="0" w:line="240" w:lineRule="auto"/>
        <w:jc w:val="both"/>
        <w:rPr>
          <w:rFonts w:eastAsia="Cambria" w:cs="Cambria"/>
        </w:rPr>
      </w:pPr>
      <w:r w:rsidRPr="00767ED2">
        <w:rPr>
          <w:rFonts w:eastAsia="Cambria" w:cs="Cambria"/>
        </w:rPr>
        <w:t>S&amp;RV</w:t>
      </w:r>
      <w:r w:rsidR="00AA0EB1" w:rsidRPr="00767ED2">
        <w:rPr>
          <w:rFonts w:eastAsia="Cambria" w:cs="Cambria"/>
        </w:rPr>
        <w:t xml:space="preserve"> and the Tribunal have the power at any time to demand from any member or registered player information regarding the circumstances under which the incident occurred. </w:t>
      </w:r>
    </w:p>
    <w:p w:rsidR="00495EE9" w:rsidRPr="00767ED2" w:rsidRDefault="00AA0EB1" w:rsidP="00767ED2">
      <w:pPr>
        <w:pStyle w:val="ListParagraph"/>
        <w:numPr>
          <w:ilvl w:val="1"/>
          <w:numId w:val="6"/>
        </w:numPr>
        <w:spacing w:after="0" w:line="240" w:lineRule="auto"/>
        <w:jc w:val="both"/>
        <w:rPr>
          <w:rFonts w:eastAsia="Cambria" w:cs="Cambria"/>
        </w:rPr>
      </w:pPr>
      <w:r w:rsidRPr="00767ED2">
        <w:rPr>
          <w:rFonts w:eastAsia="Cambria" w:cs="Cambria"/>
        </w:rPr>
        <w:t xml:space="preserve">The Tribunal may conduct the hearing in any manner it sees fit including, but not limited to, by way of teleconference or video conference. The hearing should be conducted with as little formality and technicality and with as much expedition as proper consideration of the matters before the Tribunal permits. </w:t>
      </w:r>
    </w:p>
    <w:p w:rsidR="00495EE9"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 xml:space="preserve">The Tribunal may conduct hearings on behalf of any squash or racquetball association or league affiliated with </w:t>
      </w:r>
      <w:r w:rsidR="00EB69EA" w:rsidRPr="00767ED2">
        <w:rPr>
          <w:rFonts w:eastAsia="Cambria" w:cs="Cambria"/>
        </w:rPr>
        <w:t>S&amp;RV</w:t>
      </w:r>
      <w:r w:rsidRPr="00767ED2">
        <w:rPr>
          <w:rFonts w:eastAsia="Cambria" w:cs="Cambria"/>
        </w:rPr>
        <w:t xml:space="preserve"> if such association or league requests the Tribunal to do so.</w:t>
      </w:r>
    </w:p>
    <w:p w:rsidR="00495EE9"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 xml:space="preserve">The Tribunal is not bound by the rules of evidence, or by the practices or procedures applicable to courts of record, but may inform itself as to any matter and in such manner it deems appropriate provided that the Tribunal adheres to the rules of natural justice. </w:t>
      </w:r>
    </w:p>
    <w:p w:rsidR="00486946"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With the consent of all relevant parties</w:t>
      </w:r>
      <w:r w:rsidR="00E74D97" w:rsidRPr="00767ED2">
        <w:rPr>
          <w:rFonts w:eastAsia="Cambria" w:cs="Cambria"/>
        </w:rPr>
        <w:t xml:space="preserve"> </w:t>
      </w:r>
      <w:r w:rsidRPr="00767ED2">
        <w:rPr>
          <w:rFonts w:eastAsia="Cambria" w:cs="Cambria"/>
        </w:rPr>
        <w:t>the Tribunal may conduct a mediation</w:t>
      </w:r>
      <w:r w:rsidR="00E74D97" w:rsidRPr="00767ED2">
        <w:rPr>
          <w:rFonts w:eastAsia="Cambria" w:cs="Cambria"/>
        </w:rPr>
        <w:t xml:space="preserve"> instead of a hearing, and </w:t>
      </w:r>
      <w:r w:rsidRPr="00767ED2">
        <w:rPr>
          <w:rFonts w:eastAsia="Cambria" w:cs="Cambria"/>
        </w:rPr>
        <w:t xml:space="preserve">an outcome </w:t>
      </w:r>
      <w:r w:rsidR="00E74D97" w:rsidRPr="00767ED2">
        <w:rPr>
          <w:rFonts w:eastAsia="Cambria" w:cs="Cambria"/>
        </w:rPr>
        <w:t>may be</w:t>
      </w:r>
      <w:r w:rsidRPr="00767ED2">
        <w:rPr>
          <w:rFonts w:eastAsia="Cambria" w:cs="Cambria"/>
        </w:rPr>
        <w:t xml:space="preserve"> agreed </w:t>
      </w:r>
      <w:r w:rsidR="00E74D97" w:rsidRPr="00767ED2">
        <w:rPr>
          <w:rFonts w:eastAsia="Cambria" w:cs="Cambria"/>
        </w:rPr>
        <w:t xml:space="preserve">on other than the imposition </w:t>
      </w:r>
      <w:r w:rsidR="00810633" w:rsidRPr="00767ED2">
        <w:rPr>
          <w:rFonts w:eastAsia="Cambria" w:cs="Cambria"/>
        </w:rPr>
        <w:t xml:space="preserve">of </w:t>
      </w:r>
      <w:r w:rsidRPr="00767ED2">
        <w:rPr>
          <w:rFonts w:eastAsia="Cambria" w:cs="Cambria"/>
        </w:rPr>
        <w:t>one of the penalties set out in 5.1.</w:t>
      </w:r>
    </w:p>
    <w:p w:rsidR="00767ED2" w:rsidRPr="00767ED2" w:rsidRDefault="00767ED2" w:rsidP="00767ED2">
      <w:pPr>
        <w:pStyle w:val="ListParagraph"/>
        <w:spacing w:after="0" w:line="240" w:lineRule="auto"/>
        <w:ind w:left="435"/>
        <w:jc w:val="both"/>
        <w:rPr>
          <w:rFonts w:eastAsia="Cambria" w:cs="Cambria"/>
          <w:b/>
        </w:rPr>
      </w:pPr>
    </w:p>
    <w:p w:rsidR="00061648" w:rsidRPr="00767ED2" w:rsidRDefault="000E15C4" w:rsidP="00767ED2">
      <w:pPr>
        <w:pStyle w:val="Heading1"/>
        <w:numPr>
          <w:ilvl w:val="0"/>
          <w:numId w:val="6"/>
        </w:numPr>
        <w:spacing w:before="0" w:line="240" w:lineRule="auto"/>
        <w:rPr>
          <w:rFonts w:asciiTheme="minorHAnsi" w:eastAsia="Cambria" w:hAnsiTheme="minorHAnsi"/>
          <w:color w:val="auto"/>
          <w:sz w:val="22"/>
          <w:szCs w:val="22"/>
        </w:rPr>
      </w:pPr>
      <w:r w:rsidRPr="00767ED2">
        <w:rPr>
          <w:rFonts w:asciiTheme="minorHAnsi" w:eastAsia="Cambria" w:hAnsiTheme="minorHAnsi"/>
          <w:color w:val="auto"/>
          <w:sz w:val="22"/>
          <w:szCs w:val="22"/>
        </w:rPr>
        <w:t>Penalties</w:t>
      </w:r>
    </w:p>
    <w:p w:rsidR="000A540E"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The Tribunal has the power, on a finding of guilt, to impose the following penalties:</w:t>
      </w:r>
    </w:p>
    <w:p w:rsidR="000A540E" w:rsidRPr="00767ED2" w:rsidRDefault="00AA0EB1" w:rsidP="00767ED2">
      <w:pPr>
        <w:pStyle w:val="ListParagraph"/>
        <w:numPr>
          <w:ilvl w:val="2"/>
          <w:numId w:val="6"/>
        </w:numPr>
        <w:spacing w:after="0" w:line="240" w:lineRule="auto"/>
        <w:ind w:hanging="294"/>
        <w:jc w:val="both"/>
        <w:rPr>
          <w:rFonts w:eastAsia="Cambria" w:cs="Cambria"/>
          <w:b/>
        </w:rPr>
      </w:pPr>
      <w:r w:rsidRPr="00767ED2">
        <w:rPr>
          <w:rFonts w:eastAsia="Cambria" w:cs="Cambria"/>
        </w:rPr>
        <w:t>Disqualification of registered players and affiliated members;</w:t>
      </w:r>
    </w:p>
    <w:p w:rsidR="000A540E" w:rsidRPr="00767ED2" w:rsidRDefault="00AA0EB1" w:rsidP="00767ED2">
      <w:pPr>
        <w:pStyle w:val="ListParagraph"/>
        <w:numPr>
          <w:ilvl w:val="2"/>
          <w:numId w:val="6"/>
        </w:numPr>
        <w:spacing w:after="0" w:line="240" w:lineRule="auto"/>
        <w:ind w:hanging="294"/>
        <w:jc w:val="both"/>
        <w:rPr>
          <w:rFonts w:eastAsia="Cambria" w:cs="Cambria"/>
          <w:b/>
        </w:rPr>
      </w:pPr>
      <w:r w:rsidRPr="00767ED2">
        <w:rPr>
          <w:rFonts w:eastAsia="Cambria" w:cs="Cambria"/>
        </w:rPr>
        <w:t>Suspension of registered players and affiliated members</w:t>
      </w:r>
      <w:r w:rsidR="00DB418C" w:rsidRPr="00767ED2">
        <w:rPr>
          <w:rFonts w:eastAsia="Cambria" w:cs="Cambria"/>
        </w:rPr>
        <w:t>;</w:t>
      </w:r>
    </w:p>
    <w:p w:rsidR="000A540E" w:rsidRPr="00767ED2" w:rsidRDefault="00AA0EB1" w:rsidP="00767ED2">
      <w:pPr>
        <w:pStyle w:val="ListParagraph"/>
        <w:numPr>
          <w:ilvl w:val="2"/>
          <w:numId w:val="6"/>
        </w:numPr>
        <w:spacing w:after="0" w:line="240" w:lineRule="auto"/>
        <w:ind w:hanging="294"/>
        <w:jc w:val="both"/>
        <w:rPr>
          <w:rFonts w:eastAsia="Cambria" w:cs="Cambria"/>
          <w:b/>
        </w:rPr>
      </w:pPr>
      <w:r w:rsidRPr="00767ED2">
        <w:rPr>
          <w:rFonts w:eastAsia="Cambria" w:cs="Cambria"/>
        </w:rPr>
        <w:t>Fines of registered players and affiliated members</w:t>
      </w:r>
      <w:r w:rsidR="00DB418C" w:rsidRPr="00767ED2">
        <w:rPr>
          <w:rFonts w:eastAsia="Cambria" w:cs="Cambria"/>
        </w:rPr>
        <w:t>;</w:t>
      </w:r>
    </w:p>
    <w:p w:rsidR="000A540E" w:rsidRPr="00767ED2" w:rsidRDefault="00AA0EB1" w:rsidP="00767ED2">
      <w:pPr>
        <w:pStyle w:val="ListParagraph"/>
        <w:numPr>
          <w:ilvl w:val="2"/>
          <w:numId w:val="6"/>
        </w:numPr>
        <w:spacing w:after="0" w:line="240" w:lineRule="auto"/>
        <w:ind w:hanging="294"/>
        <w:jc w:val="both"/>
        <w:rPr>
          <w:rFonts w:eastAsia="Cambria" w:cs="Cambria"/>
          <w:b/>
        </w:rPr>
      </w:pPr>
      <w:r w:rsidRPr="00767ED2">
        <w:rPr>
          <w:rFonts w:eastAsia="Cambria" w:cs="Cambria"/>
        </w:rPr>
        <w:t>Awarding and/or deducting matches or tournaments</w:t>
      </w:r>
      <w:r w:rsidR="00AF16D7" w:rsidRPr="00767ED2">
        <w:rPr>
          <w:rFonts w:eastAsia="Cambria" w:cs="Cambria"/>
        </w:rPr>
        <w:t>; and/or</w:t>
      </w:r>
    </w:p>
    <w:p w:rsidR="00486946" w:rsidRPr="00767ED2" w:rsidRDefault="00AF0590" w:rsidP="00767ED2">
      <w:pPr>
        <w:pStyle w:val="ListParagraph"/>
        <w:numPr>
          <w:ilvl w:val="2"/>
          <w:numId w:val="6"/>
        </w:numPr>
        <w:spacing w:after="0" w:line="240" w:lineRule="auto"/>
        <w:ind w:hanging="294"/>
        <w:jc w:val="both"/>
        <w:rPr>
          <w:rFonts w:eastAsia="Cambria" w:cs="Cambria"/>
          <w:b/>
        </w:rPr>
      </w:pPr>
      <w:r w:rsidRPr="00767ED2">
        <w:rPr>
          <w:rFonts w:eastAsia="Cambria" w:cs="Cambria"/>
        </w:rPr>
        <w:t>Formal w</w:t>
      </w:r>
      <w:r w:rsidR="00AA0EB1" w:rsidRPr="00767ED2">
        <w:rPr>
          <w:rFonts w:eastAsia="Cambria" w:cs="Cambria"/>
        </w:rPr>
        <w:t>arning of registered players and affiliated members</w:t>
      </w:r>
      <w:r w:rsidR="00AF16D7" w:rsidRPr="00767ED2">
        <w:rPr>
          <w:rFonts w:eastAsia="Cambria" w:cs="Cambria"/>
        </w:rPr>
        <w:t>.</w:t>
      </w:r>
    </w:p>
    <w:p w:rsidR="00DB418C" w:rsidRPr="00767ED2" w:rsidRDefault="000E15C4" w:rsidP="00767ED2">
      <w:pPr>
        <w:pStyle w:val="Heading1"/>
        <w:numPr>
          <w:ilvl w:val="0"/>
          <w:numId w:val="6"/>
        </w:numPr>
        <w:spacing w:before="0" w:line="240" w:lineRule="auto"/>
        <w:rPr>
          <w:rFonts w:asciiTheme="minorHAnsi" w:eastAsia="Cambria" w:hAnsiTheme="minorHAnsi"/>
          <w:color w:val="auto"/>
          <w:sz w:val="22"/>
          <w:szCs w:val="22"/>
        </w:rPr>
      </w:pPr>
      <w:r w:rsidRPr="00767ED2">
        <w:rPr>
          <w:rFonts w:asciiTheme="minorHAnsi" w:eastAsia="Cambria" w:hAnsiTheme="minorHAnsi"/>
          <w:color w:val="auto"/>
          <w:sz w:val="22"/>
          <w:szCs w:val="22"/>
        </w:rPr>
        <w:lastRenderedPageBreak/>
        <w:t>Appeals</w:t>
      </w:r>
    </w:p>
    <w:p w:rsidR="00495EE9" w:rsidRPr="00767ED2" w:rsidRDefault="00AA0EB1" w:rsidP="00767ED2">
      <w:pPr>
        <w:pStyle w:val="ListParagraph"/>
        <w:numPr>
          <w:ilvl w:val="1"/>
          <w:numId w:val="6"/>
        </w:numPr>
        <w:spacing w:after="0" w:line="240" w:lineRule="auto"/>
        <w:jc w:val="both"/>
        <w:rPr>
          <w:rFonts w:eastAsia="Cambria" w:cs="Cambria"/>
          <w:b/>
        </w:rPr>
      </w:pPr>
      <w:r w:rsidRPr="00767ED2">
        <w:rPr>
          <w:rFonts w:eastAsia="Cambria" w:cs="Cambria"/>
        </w:rPr>
        <w:t>The decision of the Disciplinary Tribunal properly constituted shall be final save and except as follows:</w:t>
      </w:r>
    </w:p>
    <w:p w:rsidR="00486946" w:rsidRPr="00767ED2" w:rsidRDefault="00992535" w:rsidP="00767ED2">
      <w:pPr>
        <w:spacing w:after="0" w:line="240" w:lineRule="auto"/>
        <w:ind w:left="1420" w:hanging="994"/>
        <w:jc w:val="both"/>
        <w:rPr>
          <w:rFonts w:eastAsia="Cambria" w:cs="Cambria"/>
          <w:b/>
        </w:rPr>
      </w:pPr>
      <w:r w:rsidRPr="00767ED2">
        <w:rPr>
          <w:rFonts w:eastAsia="Cambria" w:cs="Cambria"/>
          <w:b/>
        </w:rPr>
        <w:t>7.1.</w:t>
      </w:r>
      <w:r w:rsidR="00AA0EB1" w:rsidRPr="00767ED2">
        <w:rPr>
          <w:rFonts w:eastAsia="Cambria" w:cs="Cambria"/>
          <w:b/>
        </w:rPr>
        <w:t>1.</w:t>
      </w:r>
      <w:r w:rsidR="00AA0EB1" w:rsidRPr="00767ED2">
        <w:rPr>
          <w:rFonts w:eastAsia="Cambria" w:cs="Cambria"/>
          <w:b/>
        </w:rPr>
        <w:tab/>
      </w:r>
      <w:r w:rsidR="00AA0EB1" w:rsidRPr="00767ED2">
        <w:rPr>
          <w:rFonts w:eastAsia="Cambria" w:cs="Cambria"/>
        </w:rPr>
        <w:t>A registered player or affiliated member may request a review of the Disciplinary Tribunal decision by lodging a notice in writing within seven (7) days of the decision. A request to review a decision shall only be considered on the following grounds:</w:t>
      </w:r>
    </w:p>
    <w:p w:rsidR="00486946" w:rsidRPr="00767ED2" w:rsidRDefault="00AA0EB1" w:rsidP="00767ED2">
      <w:pPr>
        <w:numPr>
          <w:ilvl w:val="0"/>
          <w:numId w:val="4"/>
        </w:numPr>
        <w:spacing w:after="0" w:line="240" w:lineRule="auto"/>
        <w:ind w:left="1420"/>
        <w:jc w:val="both"/>
        <w:rPr>
          <w:rFonts w:eastAsia="Cambria" w:cs="Cambria"/>
          <w:b/>
        </w:rPr>
      </w:pPr>
      <w:r w:rsidRPr="00767ED2">
        <w:rPr>
          <w:rFonts w:eastAsia="Cambria" w:cs="Cambria"/>
        </w:rPr>
        <w:t>That the Disciplinary Tribunal was not properly constituted;</w:t>
      </w:r>
    </w:p>
    <w:p w:rsidR="00486946" w:rsidRPr="00767ED2" w:rsidRDefault="00AA0EB1" w:rsidP="00767ED2">
      <w:pPr>
        <w:numPr>
          <w:ilvl w:val="0"/>
          <w:numId w:val="4"/>
        </w:numPr>
        <w:spacing w:after="0" w:line="240" w:lineRule="auto"/>
        <w:ind w:left="1420"/>
        <w:jc w:val="both"/>
        <w:rPr>
          <w:rFonts w:eastAsia="Cambria" w:cs="Cambria"/>
          <w:b/>
        </w:rPr>
      </w:pPr>
      <w:r w:rsidRPr="00767ED2">
        <w:rPr>
          <w:rFonts w:eastAsia="Cambria" w:cs="Cambria"/>
        </w:rPr>
        <w:t>That procedural fairness was not granted; or</w:t>
      </w:r>
    </w:p>
    <w:p w:rsidR="006B69E2" w:rsidRPr="00767ED2" w:rsidRDefault="00AA0EB1" w:rsidP="00767ED2">
      <w:pPr>
        <w:numPr>
          <w:ilvl w:val="0"/>
          <w:numId w:val="4"/>
        </w:numPr>
        <w:spacing w:after="0" w:line="240" w:lineRule="auto"/>
        <w:ind w:left="2127" w:hanging="709"/>
        <w:jc w:val="both"/>
        <w:rPr>
          <w:rFonts w:eastAsia="Cambria" w:cs="Cambria"/>
        </w:rPr>
      </w:pPr>
      <w:r w:rsidRPr="00767ED2">
        <w:rPr>
          <w:rFonts w:eastAsia="Cambria" w:cs="Cambria"/>
        </w:rPr>
        <w:t>That evidence of a substantial nature was not brought to the attention of the Disciplinary Tribunal.</w:t>
      </w:r>
    </w:p>
    <w:p w:rsidR="006B69E2" w:rsidRPr="00767ED2" w:rsidRDefault="006B69E2" w:rsidP="00767ED2">
      <w:pPr>
        <w:spacing w:after="0" w:line="240" w:lineRule="auto"/>
        <w:ind w:left="567" w:hanging="567"/>
        <w:jc w:val="both"/>
        <w:rPr>
          <w:rFonts w:eastAsia="Cambria" w:cs="Cambria"/>
        </w:rPr>
      </w:pPr>
      <w:r w:rsidRPr="00767ED2">
        <w:rPr>
          <w:rFonts w:eastAsia="Cambria" w:cs="Cambria"/>
          <w:b/>
        </w:rPr>
        <w:t>7.2</w:t>
      </w:r>
      <w:r w:rsidR="00AA0EB1" w:rsidRPr="00767ED2">
        <w:rPr>
          <w:rFonts w:eastAsia="Cambria" w:cs="Cambria"/>
          <w:b/>
        </w:rPr>
        <w:tab/>
      </w:r>
      <w:r w:rsidR="00AA0EB1" w:rsidRPr="00767ED2">
        <w:rPr>
          <w:rFonts w:eastAsia="Cambria" w:cs="Cambria"/>
        </w:rPr>
        <w:t>A request to review must be made in writing to the Executive Officer of Squash &amp; Racquetball Victoria and must contain the new material (if any) sought to be relied on.</w:t>
      </w:r>
    </w:p>
    <w:p w:rsidR="006B69E2" w:rsidRPr="00767ED2" w:rsidRDefault="006B69E2" w:rsidP="00767ED2">
      <w:pPr>
        <w:spacing w:after="0" w:line="240" w:lineRule="auto"/>
        <w:ind w:left="567" w:hanging="567"/>
        <w:jc w:val="both"/>
        <w:rPr>
          <w:rFonts w:eastAsia="Cambria" w:cs="Cambria"/>
        </w:rPr>
      </w:pPr>
      <w:r w:rsidRPr="00767ED2">
        <w:rPr>
          <w:rFonts w:eastAsia="Cambria" w:cs="Cambria"/>
          <w:b/>
        </w:rPr>
        <w:t>7.3</w:t>
      </w:r>
      <w:r w:rsidRPr="00767ED2">
        <w:rPr>
          <w:rFonts w:eastAsia="Cambria" w:cs="Cambria"/>
          <w:b/>
        </w:rPr>
        <w:tab/>
      </w:r>
      <w:r w:rsidR="00AA0EB1" w:rsidRPr="00767ED2">
        <w:rPr>
          <w:rFonts w:eastAsia="Cambria" w:cs="Cambria"/>
        </w:rPr>
        <w:t>On receiving a request for review, the Executive Officer will convene an Appeals Tribunal</w:t>
      </w:r>
      <w:r w:rsidR="00B26278" w:rsidRPr="00767ED2">
        <w:rPr>
          <w:rFonts w:eastAsia="Cambria" w:cs="Cambria"/>
        </w:rPr>
        <w:t xml:space="preserve"> (which shall not be comprised by the same people as the Tribunal)</w:t>
      </w:r>
      <w:r w:rsidR="00AA0EB1" w:rsidRPr="00767ED2">
        <w:rPr>
          <w:rFonts w:eastAsia="Cambria" w:cs="Cambria"/>
        </w:rPr>
        <w:t xml:space="preserve">.  The provisions at 4 for convening a Tribunal will apply, save for the Chairperson shall not sit on the Appeals Tribunal. </w:t>
      </w:r>
    </w:p>
    <w:p w:rsidR="006B69E2" w:rsidRPr="00767ED2" w:rsidRDefault="00AA0EB1" w:rsidP="00767ED2">
      <w:pPr>
        <w:pStyle w:val="ListParagraph"/>
        <w:numPr>
          <w:ilvl w:val="1"/>
          <w:numId w:val="8"/>
        </w:numPr>
        <w:spacing w:after="0" w:line="240" w:lineRule="auto"/>
        <w:ind w:left="567" w:hanging="567"/>
        <w:jc w:val="both"/>
        <w:rPr>
          <w:rFonts w:eastAsia="Cambria" w:cs="Cambria"/>
        </w:rPr>
      </w:pPr>
      <w:r w:rsidRPr="00767ED2">
        <w:rPr>
          <w:rFonts w:eastAsia="Cambria" w:cs="Cambria"/>
        </w:rPr>
        <w:t>The Appeals Tribunal will consider the material before the Disciplinary Tribunal and any new material provided with the request for review.  If new material has been provided, it will give the other interested party an opportunity to respond to that material before making a decision.  The Appeals Tribunal need not hold a hearing where the interested parties are given the right to appear.</w:t>
      </w:r>
    </w:p>
    <w:p w:rsidR="00B249EB" w:rsidRPr="00767ED2" w:rsidRDefault="00AA0EB1" w:rsidP="00767ED2">
      <w:pPr>
        <w:pStyle w:val="ListParagraph"/>
        <w:numPr>
          <w:ilvl w:val="1"/>
          <w:numId w:val="8"/>
        </w:numPr>
        <w:spacing w:after="0" w:line="240" w:lineRule="auto"/>
        <w:ind w:left="567" w:hanging="567"/>
        <w:jc w:val="both"/>
        <w:rPr>
          <w:rFonts w:eastAsia="Cambria" w:cs="Cambria"/>
        </w:rPr>
      </w:pPr>
      <w:r w:rsidRPr="00767ED2">
        <w:rPr>
          <w:rFonts w:eastAsia="Cambria" w:cs="Cambria"/>
        </w:rPr>
        <w:t>The Appeal Tribunal may make the following decisions:</w:t>
      </w:r>
    </w:p>
    <w:p w:rsidR="00B249EB" w:rsidRPr="00767ED2" w:rsidRDefault="00AA0EB1" w:rsidP="00767ED2">
      <w:pPr>
        <w:pStyle w:val="ListParagraph"/>
        <w:numPr>
          <w:ilvl w:val="2"/>
          <w:numId w:val="8"/>
        </w:numPr>
        <w:spacing w:after="0" w:line="240" w:lineRule="auto"/>
        <w:ind w:left="1418" w:hanging="851"/>
        <w:jc w:val="both"/>
        <w:rPr>
          <w:rFonts w:eastAsia="Cambria" w:cs="Cambria"/>
        </w:rPr>
      </w:pPr>
      <w:r w:rsidRPr="00767ED2">
        <w:rPr>
          <w:rFonts w:eastAsia="Cambria" w:cs="Cambria"/>
        </w:rPr>
        <w:t>Uphold the Appeal and send the matter back to the Disciplinary Tribunal for reconsideration; or</w:t>
      </w:r>
    </w:p>
    <w:p w:rsidR="00486946" w:rsidRPr="00767ED2" w:rsidRDefault="00AA0EB1" w:rsidP="00767ED2">
      <w:pPr>
        <w:pStyle w:val="ListParagraph"/>
        <w:numPr>
          <w:ilvl w:val="2"/>
          <w:numId w:val="8"/>
        </w:numPr>
        <w:spacing w:after="0" w:line="240" w:lineRule="auto"/>
        <w:ind w:hanging="153"/>
        <w:jc w:val="both"/>
        <w:rPr>
          <w:rFonts w:eastAsia="Cambria" w:cs="Cambria"/>
        </w:rPr>
      </w:pPr>
      <w:r w:rsidRPr="00767ED2">
        <w:rPr>
          <w:rFonts w:eastAsia="Cambria" w:cs="Cambria"/>
        </w:rPr>
        <w:t>Reject the appeal and confirm the penalty imposed or decision reached.</w:t>
      </w:r>
    </w:p>
    <w:p w:rsidR="00495EE9" w:rsidRPr="00767ED2" w:rsidRDefault="00AA0EB1" w:rsidP="00767ED2">
      <w:pPr>
        <w:pStyle w:val="ListParagraph"/>
        <w:numPr>
          <w:ilvl w:val="1"/>
          <w:numId w:val="8"/>
        </w:numPr>
        <w:spacing w:after="0" w:line="240" w:lineRule="auto"/>
        <w:ind w:left="567" w:hanging="567"/>
        <w:jc w:val="both"/>
        <w:rPr>
          <w:rFonts w:eastAsia="Cambria" w:cs="Cambria"/>
          <w:b/>
        </w:rPr>
      </w:pPr>
      <w:r w:rsidRPr="00767ED2">
        <w:rPr>
          <w:rFonts w:eastAsia="Cambria" w:cs="Cambria"/>
        </w:rPr>
        <w:t>If the Appeal is against a suspension or disqualification, the penalty shall remain in force until determination of the appeal.</w:t>
      </w:r>
    </w:p>
    <w:p w:rsidR="00486946" w:rsidRPr="00767ED2" w:rsidRDefault="00486946" w:rsidP="00767ED2">
      <w:pPr>
        <w:spacing w:after="0" w:line="240" w:lineRule="auto"/>
        <w:ind w:left="1224"/>
        <w:jc w:val="both"/>
        <w:rPr>
          <w:rFonts w:eastAsia="Cambria" w:cs="Cambria"/>
          <w:b/>
        </w:rPr>
      </w:pPr>
    </w:p>
    <w:sectPr w:rsidR="00486946" w:rsidRPr="00767ED2" w:rsidSect="00220DA3">
      <w:pgSz w:w="11906" w:h="16838"/>
      <w:pgMar w:top="993"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00C9"/>
    <w:multiLevelType w:val="multilevel"/>
    <w:tmpl w:val="7908B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C2ABA"/>
    <w:multiLevelType w:val="multilevel"/>
    <w:tmpl w:val="2564B2B6"/>
    <w:lvl w:ilvl="0">
      <w:start w:val="1"/>
      <w:numFmt w:val="decimal"/>
      <w:lvlText w:val="%1."/>
      <w:lvlJc w:val="left"/>
      <w:pPr>
        <w:ind w:left="360" w:hanging="360"/>
      </w:pPr>
    </w:lvl>
    <w:lvl w:ilvl="1">
      <w:start w:val="1"/>
      <w:numFmt w:val="decimal"/>
      <w:isLgl/>
      <w:lvlText w:val="%1.%2"/>
      <w:lvlJc w:val="left"/>
      <w:pPr>
        <w:ind w:left="435" w:hanging="43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360123"/>
    <w:multiLevelType w:val="multilevel"/>
    <w:tmpl w:val="6612230C"/>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B1A51"/>
    <w:multiLevelType w:val="multilevel"/>
    <w:tmpl w:val="A86A6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CE7BE3"/>
    <w:multiLevelType w:val="multilevel"/>
    <w:tmpl w:val="F926E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A86950"/>
    <w:multiLevelType w:val="multilevel"/>
    <w:tmpl w:val="F7DC3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FE2D40"/>
    <w:multiLevelType w:val="hybridMultilevel"/>
    <w:tmpl w:val="33802938"/>
    <w:lvl w:ilvl="0" w:tplc="821A7D64">
      <w:start w:val="1"/>
      <w:numFmt w:val="decimal"/>
      <w:lvlText w:val="%1.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7D184CD7"/>
    <w:multiLevelType w:val="multilevel"/>
    <w:tmpl w:val="12A00420"/>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46"/>
    <w:rsid w:val="00043BF9"/>
    <w:rsid w:val="00061648"/>
    <w:rsid w:val="000A540E"/>
    <w:rsid w:val="000B0384"/>
    <w:rsid w:val="000E15C4"/>
    <w:rsid w:val="000E73F3"/>
    <w:rsid w:val="000F0BC3"/>
    <w:rsid w:val="00105F0B"/>
    <w:rsid w:val="001B2B31"/>
    <w:rsid w:val="001E408C"/>
    <w:rsid w:val="00220DA3"/>
    <w:rsid w:val="00234AC1"/>
    <w:rsid w:val="002B40EF"/>
    <w:rsid w:val="002E5EC6"/>
    <w:rsid w:val="00340305"/>
    <w:rsid w:val="004442C0"/>
    <w:rsid w:val="00474C0E"/>
    <w:rsid w:val="00486946"/>
    <w:rsid w:val="00495EE9"/>
    <w:rsid w:val="004C4F4A"/>
    <w:rsid w:val="00526BDD"/>
    <w:rsid w:val="0054158E"/>
    <w:rsid w:val="005D138E"/>
    <w:rsid w:val="006275F7"/>
    <w:rsid w:val="00642936"/>
    <w:rsid w:val="006A232F"/>
    <w:rsid w:val="006B69E2"/>
    <w:rsid w:val="007468E4"/>
    <w:rsid w:val="00767ED2"/>
    <w:rsid w:val="00810633"/>
    <w:rsid w:val="008B3C7A"/>
    <w:rsid w:val="008D0690"/>
    <w:rsid w:val="008D0843"/>
    <w:rsid w:val="008F425F"/>
    <w:rsid w:val="00974C6E"/>
    <w:rsid w:val="00992535"/>
    <w:rsid w:val="00A3296E"/>
    <w:rsid w:val="00A96E67"/>
    <w:rsid w:val="00AA0EB1"/>
    <w:rsid w:val="00AF0590"/>
    <w:rsid w:val="00AF16D7"/>
    <w:rsid w:val="00AF6230"/>
    <w:rsid w:val="00B249EB"/>
    <w:rsid w:val="00B26278"/>
    <w:rsid w:val="00B614A7"/>
    <w:rsid w:val="00BC4AEC"/>
    <w:rsid w:val="00C7241E"/>
    <w:rsid w:val="00CD7097"/>
    <w:rsid w:val="00CE6A4A"/>
    <w:rsid w:val="00D016FD"/>
    <w:rsid w:val="00D65211"/>
    <w:rsid w:val="00DB418C"/>
    <w:rsid w:val="00DC03AF"/>
    <w:rsid w:val="00DF575F"/>
    <w:rsid w:val="00E649E9"/>
    <w:rsid w:val="00E74D97"/>
    <w:rsid w:val="00EB69EA"/>
    <w:rsid w:val="00EF39DF"/>
    <w:rsid w:val="00F1350F"/>
    <w:rsid w:val="00F1374B"/>
    <w:rsid w:val="00F51421"/>
    <w:rsid w:val="00F9734A"/>
    <w:rsid w:val="00FA2E01"/>
    <w:rsid w:val="00FE0E7C"/>
    <w:rsid w:val="00FE640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4A8AA-5838-4C0F-8DE9-212D4C77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4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5211"/>
    <w:rPr>
      <w:sz w:val="16"/>
      <w:szCs w:val="16"/>
    </w:rPr>
  </w:style>
  <w:style w:type="paragraph" w:styleId="CommentText">
    <w:name w:val="annotation text"/>
    <w:basedOn w:val="Normal"/>
    <w:link w:val="CommentTextChar"/>
    <w:uiPriority w:val="99"/>
    <w:semiHidden/>
    <w:unhideWhenUsed/>
    <w:rsid w:val="00D65211"/>
    <w:pPr>
      <w:spacing w:line="240" w:lineRule="auto"/>
    </w:pPr>
    <w:rPr>
      <w:sz w:val="20"/>
      <w:szCs w:val="20"/>
    </w:rPr>
  </w:style>
  <w:style w:type="character" w:customStyle="1" w:styleId="CommentTextChar">
    <w:name w:val="Comment Text Char"/>
    <w:basedOn w:val="DefaultParagraphFont"/>
    <w:link w:val="CommentText"/>
    <w:uiPriority w:val="99"/>
    <w:semiHidden/>
    <w:rsid w:val="00D65211"/>
    <w:rPr>
      <w:sz w:val="20"/>
      <w:szCs w:val="20"/>
    </w:rPr>
  </w:style>
  <w:style w:type="paragraph" w:styleId="CommentSubject">
    <w:name w:val="annotation subject"/>
    <w:basedOn w:val="CommentText"/>
    <w:next w:val="CommentText"/>
    <w:link w:val="CommentSubjectChar"/>
    <w:uiPriority w:val="99"/>
    <w:semiHidden/>
    <w:unhideWhenUsed/>
    <w:rsid w:val="00D65211"/>
    <w:rPr>
      <w:b/>
      <w:bCs/>
    </w:rPr>
  </w:style>
  <w:style w:type="character" w:customStyle="1" w:styleId="CommentSubjectChar">
    <w:name w:val="Comment Subject Char"/>
    <w:basedOn w:val="CommentTextChar"/>
    <w:link w:val="CommentSubject"/>
    <w:uiPriority w:val="99"/>
    <w:semiHidden/>
    <w:rsid w:val="00D65211"/>
    <w:rPr>
      <w:b/>
      <w:bCs/>
      <w:sz w:val="20"/>
      <w:szCs w:val="20"/>
    </w:rPr>
  </w:style>
  <w:style w:type="paragraph" w:styleId="BalloonText">
    <w:name w:val="Balloon Text"/>
    <w:basedOn w:val="Normal"/>
    <w:link w:val="BalloonTextChar"/>
    <w:uiPriority w:val="99"/>
    <w:semiHidden/>
    <w:unhideWhenUsed/>
    <w:rsid w:val="00D65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211"/>
    <w:rPr>
      <w:rFonts w:ascii="Tahoma" w:hAnsi="Tahoma" w:cs="Tahoma"/>
      <w:sz w:val="16"/>
      <w:szCs w:val="16"/>
    </w:rPr>
  </w:style>
  <w:style w:type="character" w:customStyle="1" w:styleId="Heading1Char">
    <w:name w:val="Heading 1 Char"/>
    <w:basedOn w:val="DefaultParagraphFont"/>
    <w:link w:val="Heading1"/>
    <w:uiPriority w:val="9"/>
    <w:rsid w:val="004C4F4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4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DSTO</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Pickerd, Vanessa</dc:creator>
  <cp:lastModifiedBy>Fiona Young</cp:lastModifiedBy>
  <cp:revision>4</cp:revision>
  <cp:lastPrinted>2016-04-25T22:19:00Z</cp:lastPrinted>
  <dcterms:created xsi:type="dcterms:W3CDTF">2014-08-21T00:19:00Z</dcterms:created>
  <dcterms:modified xsi:type="dcterms:W3CDTF">2016-04-25T22:19:00Z</dcterms:modified>
</cp:coreProperties>
</file>