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57705" w14:textId="77777777" w:rsidR="00FB37DA" w:rsidRDefault="00FB37DA" w:rsidP="00145792">
      <w:pPr>
        <w:keepNext/>
        <w:keepLines/>
        <w:spacing w:before="480" w:after="0"/>
        <w:jc w:val="both"/>
        <w:outlineLvl w:val="0"/>
        <w:rPr>
          <w:rFonts w:eastAsia="Cambria"/>
          <w:b/>
        </w:rPr>
      </w:pPr>
      <w:bookmarkStart w:id="0" w:name="_GoBack"/>
      <w:bookmarkEnd w:id="0"/>
      <w:r>
        <w:rPr>
          <w:rFonts w:eastAsia="Cambria"/>
          <w:b/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6660C4F5" wp14:editId="2970D208">
            <wp:simplePos x="0" y="0"/>
            <wp:positionH relativeFrom="column">
              <wp:posOffset>4279265</wp:posOffset>
            </wp:positionH>
            <wp:positionV relativeFrom="paragraph">
              <wp:posOffset>-165100</wp:posOffset>
            </wp:positionV>
            <wp:extent cx="2228850" cy="669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&amp;RV 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6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mbria"/>
          <w:b/>
          <w:sz w:val="28"/>
          <w:szCs w:val="28"/>
        </w:rPr>
        <w:t>Policy</w:t>
      </w:r>
      <w:r w:rsidR="00C47D53">
        <w:rPr>
          <w:rFonts w:eastAsia="Cambria"/>
          <w:b/>
          <w:sz w:val="28"/>
          <w:szCs w:val="28"/>
        </w:rPr>
        <w:t xml:space="preserve"> Document</w:t>
      </w:r>
    </w:p>
    <w:p w14:paraId="1323F387" w14:textId="77777777" w:rsidR="00FB37DA" w:rsidRDefault="00FB37DA" w:rsidP="00145792">
      <w:pPr>
        <w:keepNext/>
        <w:keepLines/>
        <w:spacing w:after="0" w:line="240" w:lineRule="auto"/>
        <w:jc w:val="both"/>
        <w:outlineLvl w:val="0"/>
        <w:rPr>
          <w:rFonts w:eastAsia="Cambria"/>
          <w:b/>
        </w:rPr>
      </w:pPr>
    </w:p>
    <w:p w14:paraId="65424D7E" w14:textId="77777777" w:rsidR="00FB37DA" w:rsidRDefault="00FB37DA" w:rsidP="00145792">
      <w:pPr>
        <w:keepNext/>
        <w:keepLines/>
        <w:spacing w:after="0" w:line="240" w:lineRule="auto"/>
        <w:jc w:val="both"/>
        <w:outlineLvl w:val="0"/>
        <w:rPr>
          <w:rFonts w:eastAsia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736"/>
      </w:tblGrid>
      <w:tr w:rsidR="00C47D53" w:rsidRPr="008E752C" w14:paraId="024B7016" w14:textId="77777777" w:rsidTr="00C47D53">
        <w:trPr>
          <w:trHeight w:hRule="exact" w:val="284"/>
        </w:trPr>
        <w:tc>
          <w:tcPr>
            <w:tcW w:w="1728" w:type="dxa"/>
          </w:tcPr>
          <w:p w14:paraId="3BA3D79B" w14:textId="77777777" w:rsidR="00C47D53" w:rsidRPr="008E752C" w:rsidRDefault="00C47D53" w:rsidP="00145792">
            <w:pPr>
              <w:jc w:val="both"/>
              <w:rPr>
                <w:rFonts w:cs="Arial"/>
                <w:b/>
              </w:rPr>
            </w:pPr>
            <w:r w:rsidRPr="008E752C">
              <w:rPr>
                <w:rFonts w:cs="Arial"/>
                <w:b/>
              </w:rPr>
              <w:t>Policy Title:</w:t>
            </w:r>
          </w:p>
        </w:tc>
        <w:tc>
          <w:tcPr>
            <w:tcW w:w="7736" w:type="dxa"/>
          </w:tcPr>
          <w:p w14:paraId="17932051" w14:textId="77777777" w:rsidR="00C47D53" w:rsidRPr="008E752C" w:rsidRDefault="00C47D53" w:rsidP="0014579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Awards</w:t>
            </w:r>
            <w:r w:rsidRPr="008E752C">
              <w:rPr>
                <w:rFonts w:cs="Arial"/>
                <w:b/>
              </w:rPr>
              <w:t xml:space="preserve"> Policy</w:t>
            </w:r>
          </w:p>
        </w:tc>
      </w:tr>
      <w:tr w:rsidR="00C47D53" w:rsidRPr="008E752C" w14:paraId="7ECF9AA9" w14:textId="77777777" w:rsidTr="00C47D53">
        <w:trPr>
          <w:trHeight w:hRule="exact" w:val="284"/>
        </w:trPr>
        <w:tc>
          <w:tcPr>
            <w:tcW w:w="1728" w:type="dxa"/>
          </w:tcPr>
          <w:p w14:paraId="2317B95C" w14:textId="77777777" w:rsidR="00C47D53" w:rsidRPr="008E752C" w:rsidRDefault="00C47D53" w:rsidP="00145792">
            <w:pPr>
              <w:jc w:val="both"/>
              <w:rPr>
                <w:rFonts w:cs="Arial"/>
                <w:b/>
              </w:rPr>
            </w:pPr>
            <w:r w:rsidRPr="008E752C">
              <w:rPr>
                <w:rFonts w:cs="Arial"/>
                <w:b/>
              </w:rPr>
              <w:t>Policy Type:</w:t>
            </w:r>
          </w:p>
        </w:tc>
        <w:tc>
          <w:tcPr>
            <w:tcW w:w="7736" w:type="dxa"/>
          </w:tcPr>
          <w:p w14:paraId="602ECF32" w14:textId="77777777" w:rsidR="00C47D53" w:rsidRPr="008E752C" w:rsidRDefault="00C47D53" w:rsidP="0014579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Administration</w:t>
            </w:r>
          </w:p>
        </w:tc>
      </w:tr>
      <w:tr w:rsidR="00C47D53" w:rsidRPr="008E752C" w14:paraId="43F714F2" w14:textId="77777777" w:rsidTr="00C47D53">
        <w:trPr>
          <w:trHeight w:hRule="exact" w:val="284"/>
        </w:trPr>
        <w:tc>
          <w:tcPr>
            <w:tcW w:w="1728" w:type="dxa"/>
          </w:tcPr>
          <w:p w14:paraId="7D6D3C01" w14:textId="77777777" w:rsidR="00C47D53" w:rsidRPr="008E752C" w:rsidRDefault="00C47D53" w:rsidP="0014579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Policy Number:</w:t>
            </w:r>
          </w:p>
        </w:tc>
        <w:tc>
          <w:tcPr>
            <w:tcW w:w="7736" w:type="dxa"/>
          </w:tcPr>
          <w:p w14:paraId="62A3E0E1" w14:textId="77777777" w:rsidR="00C47D53" w:rsidRDefault="00C47D53" w:rsidP="0014579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A008</w:t>
            </w:r>
          </w:p>
        </w:tc>
      </w:tr>
      <w:tr w:rsidR="00C47D53" w:rsidRPr="008E752C" w14:paraId="386B7346" w14:textId="77777777" w:rsidTr="00C47D53">
        <w:trPr>
          <w:trHeight w:hRule="exact" w:val="284"/>
        </w:trPr>
        <w:tc>
          <w:tcPr>
            <w:tcW w:w="1728" w:type="dxa"/>
          </w:tcPr>
          <w:p w14:paraId="78EB4F64" w14:textId="77777777" w:rsidR="00C47D53" w:rsidRPr="008E752C" w:rsidRDefault="00C47D53" w:rsidP="00145792">
            <w:pPr>
              <w:jc w:val="both"/>
              <w:rPr>
                <w:rFonts w:cs="Arial"/>
                <w:b/>
              </w:rPr>
            </w:pPr>
            <w:r w:rsidRPr="008E752C">
              <w:rPr>
                <w:rFonts w:cs="Arial"/>
                <w:b/>
              </w:rPr>
              <w:t>Author:</w:t>
            </w:r>
          </w:p>
        </w:tc>
        <w:tc>
          <w:tcPr>
            <w:tcW w:w="7736" w:type="dxa"/>
          </w:tcPr>
          <w:p w14:paraId="7651BA78" w14:textId="77777777" w:rsidR="00C47D53" w:rsidRPr="008E752C" w:rsidRDefault="00C47D53" w:rsidP="0014579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Fiona Young</w:t>
            </w:r>
          </w:p>
        </w:tc>
      </w:tr>
      <w:tr w:rsidR="00C47D53" w:rsidRPr="008E752C" w14:paraId="44F1E2B2" w14:textId="77777777" w:rsidTr="00C47D53">
        <w:trPr>
          <w:trHeight w:hRule="exact" w:val="284"/>
        </w:trPr>
        <w:tc>
          <w:tcPr>
            <w:tcW w:w="1728" w:type="dxa"/>
          </w:tcPr>
          <w:p w14:paraId="0D320AA4" w14:textId="77777777" w:rsidR="00C47D53" w:rsidRPr="008E752C" w:rsidRDefault="00C47D53" w:rsidP="00145792">
            <w:pPr>
              <w:jc w:val="both"/>
              <w:rPr>
                <w:rFonts w:cs="Arial"/>
                <w:b/>
              </w:rPr>
            </w:pPr>
            <w:r w:rsidRPr="008E752C">
              <w:rPr>
                <w:rFonts w:cs="Arial"/>
                <w:b/>
              </w:rPr>
              <w:t>Author Title:</w:t>
            </w:r>
          </w:p>
        </w:tc>
        <w:tc>
          <w:tcPr>
            <w:tcW w:w="7736" w:type="dxa"/>
          </w:tcPr>
          <w:p w14:paraId="53CEF09F" w14:textId="77777777" w:rsidR="00C47D53" w:rsidRPr="008E752C" w:rsidRDefault="00C47D53" w:rsidP="0014579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Executive Director</w:t>
            </w:r>
          </w:p>
        </w:tc>
      </w:tr>
      <w:tr w:rsidR="00C47D53" w:rsidRPr="008E752C" w14:paraId="623A2D65" w14:textId="77777777" w:rsidTr="00C47D53">
        <w:trPr>
          <w:trHeight w:hRule="exact" w:val="284"/>
        </w:trPr>
        <w:tc>
          <w:tcPr>
            <w:tcW w:w="1728" w:type="dxa"/>
          </w:tcPr>
          <w:p w14:paraId="0E92A5D4" w14:textId="77777777" w:rsidR="00C47D53" w:rsidRPr="008E752C" w:rsidRDefault="00C47D53" w:rsidP="00145792">
            <w:pPr>
              <w:jc w:val="both"/>
              <w:rPr>
                <w:rFonts w:cs="Arial"/>
                <w:b/>
              </w:rPr>
            </w:pPr>
            <w:r w:rsidRPr="008E752C">
              <w:rPr>
                <w:rFonts w:cs="Arial"/>
                <w:b/>
              </w:rPr>
              <w:t>Date Written:</w:t>
            </w:r>
          </w:p>
        </w:tc>
        <w:tc>
          <w:tcPr>
            <w:tcW w:w="7736" w:type="dxa"/>
          </w:tcPr>
          <w:p w14:paraId="2AF05D5B" w14:textId="6CF0D0EE" w:rsidR="00C47D53" w:rsidRPr="008E752C" w:rsidRDefault="007467C8" w:rsidP="007467C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Octob</w:t>
            </w:r>
            <w:r w:rsidR="00C47D53">
              <w:rPr>
                <w:rFonts w:cs="Arial"/>
              </w:rPr>
              <w:t>er 2014</w:t>
            </w:r>
          </w:p>
        </w:tc>
      </w:tr>
      <w:tr w:rsidR="00C47D53" w:rsidRPr="008E752C" w14:paraId="7603D6EF" w14:textId="77777777" w:rsidTr="00C47D53">
        <w:trPr>
          <w:trHeight w:hRule="exact" w:val="284"/>
        </w:trPr>
        <w:tc>
          <w:tcPr>
            <w:tcW w:w="1728" w:type="dxa"/>
          </w:tcPr>
          <w:p w14:paraId="6CEC6483" w14:textId="77777777" w:rsidR="00C47D53" w:rsidRPr="008E752C" w:rsidRDefault="00C47D53" w:rsidP="00145792">
            <w:pPr>
              <w:jc w:val="both"/>
              <w:rPr>
                <w:rFonts w:cs="Arial"/>
                <w:b/>
              </w:rPr>
            </w:pPr>
            <w:r w:rsidRPr="008E752C">
              <w:rPr>
                <w:rFonts w:cs="Arial"/>
                <w:b/>
              </w:rPr>
              <w:t>Approved:</w:t>
            </w:r>
          </w:p>
        </w:tc>
        <w:tc>
          <w:tcPr>
            <w:tcW w:w="7736" w:type="dxa"/>
          </w:tcPr>
          <w:p w14:paraId="43D8FA37" w14:textId="0B28879C" w:rsidR="00C47D53" w:rsidRPr="008E752C" w:rsidRDefault="0042787E" w:rsidP="0014579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25 October 2014</w:t>
            </w:r>
          </w:p>
        </w:tc>
      </w:tr>
    </w:tbl>
    <w:p w14:paraId="0C598F8E" w14:textId="77777777" w:rsidR="00C47D53" w:rsidRPr="008E752C" w:rsidRDefault="00C47D53" w:rsidP="00145792">
      <w:pPr>
        <w:jc w:val="both"/>
        <w:rPr>
          <w:rFonts w:cs="Arial"/>
          <w:b/>
        </w:rPr>
      </w:pPr>
    </w:p>
    <w:p w14:paraId="62E4F075" w14:textId="77777777" w:rsidR="00C47D53" w:rsidRPr="008E752C" w:rsidRDefault="00C47D53" w:rsidP="00145792">
      <w:pPr>
        <w:jc w:val="both"/>
        <w:rPr>
          <w:rFonts w:cs="Arial"/>
          <w:b/>
        </w:rPr>
      </w:pPr>
      <w:r w:rsidRPr="008E752C">
        <w:rPr>
          <w:rFonts w:cs="Arial"/>
          <w:b/>
        </w:rPr>
        <w:t>Updates to Policy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1747"/>
        <w:gridCol w:w="3524"/>
        <w:gridCol w:w="2693"/>
      </w:tblGrid>
      <w:tr w:rsidR="00C47D53" w:rsidRPr="008E752C" w14:paraId="75C876E5" w14:textId="77777777" w:rsidTr="00C47D53">
        <w:trPr>
          <w:trHeight w:hRule="exact" w:val="284"/>
        </w:trPr>
        <w:tc>
          <w:tcPr>
            <w:tcW w:w="1500" w:type="dxa"/>
          </w:tcPr>
          <w:p w14:paraId="03E9A95A" w14:textId="77777777" w:rsidR="00C47D53" w:rsidRPr="008E752C" w:rsidRDefault="00C47D53" w:rsidP="00145792">
            <w:pPr>
              <w:jc w:val="both"/>
              <w:rPr>
                <w:rFonts w:cs="Arial"/>
                <w:b/>
              </w:rPr>
            </w:pPr>
            <w:r w:rsidRPr="008E752C">
              <w:rPr>
                <w:rFonts w:cs="Arial"/>
                <w:b/>
              </w:rPr>
              <w:t>Update No.</w:t>
            </w:r>
          </w:p>
        </w:tc>
        <w:tc>
          <w:tcPr>
            <w:tcW w:w="1747" w:type="dxa"/>
          </w:tcPr>
          <w:p w14:paraId="361283F0" w14:textId="77777777" w:rsidR="00C47D53" w:rsidRPr="008E752C" w:rsidRDefault="00C47D53" w:rsidP="00145792">
            <w:pPr>
              <w:jc w:val="both"/>
              <w:rPr>
                <w:rFonts w:cs="Arial"/>
                <w:b/>
              </w:rPr>
            </w:pPr>
            <w:r w:rsidRPr="008E752C">
              <w:rPr>
                <w:rFonts w:cs="Arial"/>
                <w:b/>
              </w:rPr>
              <w:t>Approval Date</w:t>
            </w:r>
          </w:p>
        </w:tc>
        <w:tc>
          <w:tcPr>
            <w:tcW w:w="3524" w:type="dxa"/>
          </w:tcPr>
          <w:p w14:paraId="7F5C6866" w14:textId="77777777" w:rsidR="00C47D53" w:rsidRPr="008E752C" w:rsidRDefault="00C47D53" w:rsidP="00145792">
            <w:pPr>
              <w:jc w:val="both"/>
              <w:rPr>
                <w:rFonts w:cs="Arial"/>
                <w:b/>
              </w:rPr>
            </w:pPr>
            <w:r w:rsidRPr="008E752C">
              <w:rPr>
                <w:rFonts w:cs="Arial"/>
                <w:b/>
              </w:rPr>
              <w:t>Nature of Amendment</w:t>
            </w:r>
          </w:p>
        </w:tc>
        <w:tc>
          <w:tcPr>
            <w:tcW w:w="2693" w:type="dxa"/>
          </w:tcPr>
          <w:p w14:paraId="171E0592" w14:textId="77777777" w:rsidR="00C47D53" w:rsidRPr="008E752C" w:rsidRDefault="00C47D53" w:rsidP="00145792">
            <w:pPr>
              <w:jc w:val="both"/>
              <w:rPr>
                <w:rFonts w:cs="Arial"/>
                <w:b/>
              </w:rPr>
            </w:pPr>
            <w:r w:rsidRPr="008E752C">
              <w:rPr>
                <w:rFonts w:cs="Arial"/>
                <w:b/>
              </w:rPr>
              <w:t>Update Author</w:t>
            </w:r>
          </w:p>
        </w:tc>
      </w:tr>
      <w:tr w:rsidR="00C47D53" w:rsidRPr="008E752C" w14:paraId="396C22E9" w14:textId="77777777" w:rsidTr="00C47D53">
        <w:trPr>
          <w:trHeight w:hRule="exact" w:val="284"/>
        </w:trPr>
        <w:tc>
          <w:tcPr>
            <w:tcW w:w="1500" w:type="dxa"/>
          </w:tcPr>
          <w:p w14:paraId="26862CA0" w14:textId="77777777" w:rsidR="00C47D53" w:rsidRPr="008E752C" w:rsidRDefault="00C47D53" w:rsidP="00145792">
            <w:pPr>
              <w:jc w:val="both"/>
              <w:rPr>
                <w:rFonts w:cs="Arial"/>
              </w:rPr>
            </w:pPr>
          </w:p>
        </w:tc>
        <w:tc>
          <w:tcPr>
            <w:tcW w:w="1747" w:type="dxa"/>
          </w:tcPr>
          <w:p w14:paraId="046AAC4D" w14:textId="77777777" w:rsidR="00C47D53" w:rsidRPr="008E752C" w:rsidRDefault="00C47D53" w:rsidP="00145792">
            <w:pPr>
              <w:jc w:val="both"/>
              <w:rPr>
                <w:rFonts w:cs="Arial"/>
              </w:rPr>
            </w:pPr>
          </w:p>
        </w:tc>
        <w:tc>
          <w:tcPr>
            <w:tcW w:w="3524" w:type="dxa"/>
          </w:tcPr>
          <w:p w14:paraId="0B60C5F7" w14:textId="77777777" w:rsidR="00C47D53" w:rsidRPr="008E752C" w:rsidRDefault="00C47D53" w:rsidP="00145792">
            <w:pPr>
              <w:jc w:val="both"/>
              <w:rPr>
                <w:rFonts w:cs="Arial"/>
              </w:rPr>
            </w:pPr>
          </w:p>
        </w:tc>
        <w:tc>
          <w:tcPr>
            <w:tcW w:w="2693" w:type="dxa"/>
          </w:tcPr>
          <w:p w14:paraId="1A974CDB" w14:textId="77777777" w:rsidR="00C47D53" w:rsidRPr="008E752C" w:rsidRDefault="00C47D53" w:rsidP="00145792">
            <w:pPr>
              <w:jc w:val="both"/>
              <w:rPr>
                <w:rFonts w:cs="Arial"/>
              </w:rPr>
            </w:pPr>
          </w:p>
        </w:tc>
      </w:tr>
      <w:tr w:rsidR="00C47D53" w:rsidRPr="008E752C" w14:paraId="3DD3AF00" w14:textId="77777777" w:rsidTr="00C47D53">
        <w:trPr>
          <w:trHeight w:hRule="exact" w:val="284"/>
        </w:trPr>
        <w:tc>
          <w:tcPr>
            <w:tcW w:w="1500" w:type="dxa"/>
          </w:tcPr>
          <w:p w14:paraId="048404B6" w14:textId="77777777" w:rsidR="00C47D53" w:rsidRPr="008E752C" w:rsidRDefault="00C47D53" w:rsidP="00145792">
            <w:pPr>
              <w:jc w:val="both"/>
              <w:rPr>
                <w:rFonts w:cs="Arial"/>
              </w:rPr>
            </w:pPr>
          </w:p>
        </w:tc>
        <w:tc>
          <w:tcPr>
            <w:tcW w:w="1747" w:type="dxa"/>
          </w:tcPr>
          <w:p w14:paraId="57B57935" w14:textId="77777777" w:rsidR="00C47D53" w:rsidRPr="008E752C" w:rsidRDefault="00C47D53" w:rsidP="00145792">
            <w:pPr>
              <w:jc w:val="both"/>
              <w:rPr>
                <w:rFonts w:cs="Arial"/>
              </w:rPr>
            </w:pPr>
          </w:p>
        </w:tc>
        <w:tc>
          <w:tcPr>
            <w:tcW w:w="3524" w:type="dxa"/>
          </w:tcPr>
          <w:p w14:paraId="67F7BDD8" w14:textId="77777777" w:rsidR="00C47D53" w:rsidRPr="008E752C" w:rsidRDefault="00C47D53" w:rsidP="00145792">
            <w:pPr>
              <w:jc w:val="both"/>
              <w:rPr>
                <w:rFonts w:cs="Arial"/>
              </w:rPr>
            </w:pPr>
          </w:p>
        </w:tc>
        <w:tc>
          <w:tcPr>
            <w:tcW w:w="2693" w:type="dxa"/>
          </w:tcPr>
          <w:p w14:paraId="263AEE46" w14:textId="77777777" w:rsidR="00C47D53" w:rsidRPr="008E752C" w:rsidRDefault="00C47D53" w:rsidP="00145792">
            <w:pPr>
              <w:jc w:val="both"/>
              <w:rPr>
                <w:rFonts w:cs="Arial"/>
              </w:rPr>
            </w:pPr>
          </w:p>
        </w:tc>
      </w:tr>
      <w:tr w:rsidR="00C47D53" w:rsidRPr="008E752C" w14:paraId="5BFA7D92" w14:textId="77777777" w:rsidTr="00C47D53">
        <w:trPr>
          <w:trHeight w:hRule="exact" w:val="284"/>
        </w:trPr>
        <w:tc>
          <w:tcPr>
            <w:tcW w:w="1500" w:type="dxa"/>
          </w:tcPr>
          <w:p w14:paraId="7CED55FC" w14:textId="77777777" w:rsidR="00C47D53" w:rsidRPr="008E752C" w:rsidRDefault="00C47D53" w:rsidP="00145792">
            <w:pPr>
              <w:jc w:val="both"/>
              <w:rPr>
                <w:rFonts w:cs="Arial"/>
              </w:rPr>
            </w:pPr>
          </w:p>
        </w:tc>
        <w:tc>
          <w:tcPr>
            <w:tcW w:w="1747" w:type="dxa"/>
          </w:tcPr>
          <w:p w14:paraId="38088D39" w14:textId="77777777" w:rsidR="00C47D53" w:rsidRPr="008E752C" w:rsidRDefault="00C47D53" w:rsidP="00145792">
            <w:pPr>
              <w:jc w:val="both"/>
              <w:rPr>
                <w:rFonts w:cs="Arial"/>
              </w:rPr>
            </w:pPr>
          </w:p>
        </w:tc>
        <w:tc>
          <w:tcPr>
            <w:tcW w:w="3524" w:type="dxa"/>
          </w:tcPr>
          <w:p w14:paraId="3B1E941B" w14:textId="77777777" w:rsidR="00C47D53" w:rsidRPr="008E752C" w:rsidRDefault="00C47D53" w:rsidP="00145792">
            <w:pPr>
              <w:jc w:val="both"/>
              <w:rPr>
                <w:rFonts w:cs="Arial"/>
              </w:rPr>
            </w:pPr>
          </w:p>
        </w:tc>
        <w:tc>
          <w:tcPr>
            <w:tcW w:w="2693" w:type="dxa"/>
          </w:tcPr>
          <w:p w14:paraId="1F24A5D4" w14:textId="77777777" w:rsidR="00C47D53" w:rsidRPr="008E752C" w:rsidRDefault="00C47D53" w:rsidP="00145792">
            <w:pPr>
              <w:jc w:val="both"/>
              <w:rPr>
                <w:rFonts w:cs="Arial"/>
              </w:rPr>
            </w:pPr>
          </w:p>
        </w:tc>
      </w:tr>
    </w:tbl>
    <w:p w14:paraId="33B035C9" w14:textId="77777777" w:rsidR="00C47D53" w:rsidRPr="008E752C" w:rsidRDefault="00C47D53" w:rsidP="00145792">
      <w:pPr>
        <w:jc w:val="both"/>
        <w:rPr>
          <w:rFonts w:cs="Arial"/>
          <w:b/>
        </w:rPr>
      </w:pPr>
    </w:p>
    <w:tbl>
      <w:tblPr>
        <w:tblW w:w="0" w:type="auto"/>
        <w:tblBorders>
          <w:top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47D53" w:rsidRPr="008E752C" w14:paraId="1339B168" w14:textId="77777777" w:rsidTr="008D1CDD">
        <w:tc>
          <w:tcPr>
            <w:tcW w:w="9464" w:type="dxa"/>
          </w:tcPr>
          <w:p w14:paraId="0A0C4181" w14:textId="77777777" w:rsidR="00C47D53" w:rsidRPr="008E752C" w:rsidRDefault="00C47D53" w:rsidP="00145792">
            <w:pPr>
              <w:tabs>
                <w:tab w:val="left" w:pos="5340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Awards</w:t>
            </w:r>
            <w:r w:rsidRPr="008E752C">
              <w:rPr>
                <w:rFonts w:cs="Arial"/>
              </w:rPr>
              <w:t xml:space="preserve"> Policy</w:t>
            </w:r>
            <w:r w:rsidRPr="008E752C">
              <w:rPr>
                <w:rFonts w:cs="Arial"/>
              </w:rPr>
              <w:tab/>
            </w:r>
          </w:p>
        </w:tc>
      </w:tr>
      <w:tr w:rsidR="00C47D53" w:rsidRPr="008E752C" w14:paraId="665A3194" w14:textId="77777777" w:rsidTr="008D1CDD">
        <w:tc>
          <w:tcPr>
            <w:tcW w:w="9464" w:type="dxa"/>
            <w:tcBorders>
              <w:bottom w:val="nil"/>
            </w:tcBorders>
          </w:tcPr>
          <w:p w14:paraId="27579775" w14:textId="77777777" w:rsidR="00C47D53" w:rsidRPr="008E752C" w:rsidRDefault="00C47D53" w:rsidP="00145792">
            <w:pPr>
              <w:tabs>
                <w:tab w:val="left" w:pos="5340"/>
              </w:tabs>
              <w:jc w:val="both"/>
              <w:rPr>
                <w:rFonts w:cs="Arial"/>
              </w:rPr>
            </w:pPr>
          </w:p>
        </w:tc>
      </w:tr>
      <w:tr w:rsidR="00C47D53" w:rsidRPr="007467C8" w14:paraId="08DAB09E" w14:textId="77777777" w:rsidTr="008D1CDD">
        <w:tc>
          <w:tcPr>
            <w:tcW w:w="9464" w:type="dxa"/>
            <w:tcBorders>
              <w:top w:val="nil"/>
              <w:bottom w:val="single" w:sz="12" w:space="0" w:color="auto"/>
            </w:tcBorders>
          </w:tcPr>
          <w:p w14:paraId="2D2CDEF2" w14:textId="77777777" w:rsidR="00C47D53" w:rsidRPr="007467C8" w:rsidRDefault="00C47D53" w:rsidP="00145792">
            <w:pPr>
              <w:tabs>
                <w:tab w:val="left" w:pos="1425"/>
                <w:tab w:val="left" w:pos="2385"/>
              </w:tabs>
              <w:spacing w:after="0" w:line="240" w:lineRule="auto"/>
              <w:jc w:val="both"/>
              <w:rPr>
                <w:rFonts w:cs="Arial"/>
                <w:b/>
              </w:rPr>
            </w:pPr>
            <w:r w:rsidRPr="007467C8">
              <w:rPr>
                <w:rFonts w:cs="Arial"/>
                <w:b/>
              </w:rPr>
              <w:t>Scope</w:t>
            </w:r>
          </w:p>
          <w:p w14:paraId="2D71BE23" w14:textId="77777777" w:rsidR="00213C3F" w:rsidRPr="007467C8" w:rsidRDefault="00C47D53" w:rsidP="00145792">
            <w:pPr>
              <w:spacing w:after="0" w:line="240" w:lineRule="auto"/>
              <w:jc w:val="both"/>
              <w:rPr>
                <w:rFonts w:cs="Arial"/>
              </w:rPr>
            </w:pPr>
            <w:r w:rsidRPr="007467C8">
              <w:rPr>
                <w:rFonts w:cs="Arial"/>
              </w:rPr>
              <w:t xml:space="preserve">The Awards Policy and associated procedures aim to assist with the preservation of Victorian squash and racquetball history and to publicly recognise the notable and significant contributions of individuals </w:t>
            </w:r>
            <w:r w:rsidR="00213C3F" w:rsidRPr="007467C8">
              <w:rPr>
                <w:rFonts w:cs="Arial"/>
              </w:rPr>
              <w:t xml:space="preserve">at local, state and national levels </w:t>
            </w:r>
            <w:r w:rsidRPr="007467C8">
              <w:rPr>
                <w:rFonts w:cs="Arial"/>
              </w:rPr>
              <w:t>within the sports.</w:t>
            </w:r>
          </w:p>
          <w:p w14:paraId="7F97FE7B" w14:textId="77777777" w:rsidR="00213C3F" w:rsidRPr="007467C8" w:rsidRDefault="00213C3F" w:rsidP="00145792">
            <w:pPr>
              <w:spacing w:after="0" w:line="240" w:lineRule="auto"/>
              <w:jc w:val="both"/>
              <w:rPr>
                <w:rFonts w:cs="Arial"/>
              </w:rPr>
            </w:pPr>
          </w:p>
          <w:p w14:paraId="050AB69D" w14:textId="77777777" w:rsidR="00213C3F" w:rsidRPr="007467C8" w:rsidRDefault="00213C3F" w:rsidP="00145792">
            <w:pPr>
              <w:spacing w:after="0" w:line="240" w:lineRule="auto"/>
              <w:jc w:val="both"/>
              <w:rPr>
                <w:rFonts w:cs="Arial"/>
              </w:rPr>
            </w:pPr>
            <w:r w:rsidRPr="007467C8">
              <w:rPr>
                <w:rFonts w:cs="Arial"/>
              </w:rPr>
              <w:t>This policy will provide advice and guidelines for the nomination of people for the following Squash &amp; Racquetball Victoria awards:</w:t>
            </w:r>
          </w:p>
          <w:p w14:paraId="070C5751" w14:textId="77777777" w:rsidR="00213C3F" w:rsidRPr="007467C8" w:rsidRDefault="00213C3F" w:rsidP="001457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</w:rPr>
            </w:pPr>
            <w:r w:rsidRPr="007467C8">
              <w:rPr>
                <w:rFonts w:cs="Arial"/>
              </w:rPr>
              <w:t>Life Membership</w:t>
            </w:r>
          </w:p>
          <w:p w14:paraId="7F7E6D54" w14:textId="77777777" w:rsidR="00213C3F" w:rsidRPr="007467C8" w:rsidRDefault="00213C3F" w:rsidP="001457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</w:rPr>
            </w:pPr>
            <w:r w:rsidRPr="007467C8">
              <w:rPr>
                <w:rFonts w:cs="Arial"/>
              </w:rPr>
              <w:t>Hall of Fame</w:t>
            </w:r>
          </w:p>
          <w:p w14:paraId="3035247B" w14:textId="77777777" w:rsidR="00213C3F" w:rsidRPr="007467C8" w:rsidRDefault="00213C3F" w:rsidP="001457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</w:rPr>
            </w:pPr>
            <w:r w:rsidRPr="007467C8">
              <w:rPr>
                <w:rFonts w:cs="Arial"/>
              </w:rPr>
              <w:t>Legend</w:t>
            </w:r>
          </w:p>
          <w:p w14:paraId="01C54AFE" w14:textId="77777777" w:rsidR="00213C3F" w:rsidRPr="007467C8" w:rsidRDefault="00213C3F" w:rsidP="0014579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48B655AC" w14:textId="77777777" w:rsidR="00FB37DA" w:rsidRPr="007467C8" w:rsidRDefault="00FB37DA" w:rsidP="00145792">
      <w:pPr>
        <w:spacing w:after="0" w:line="240" w:lineRule="auto"/>
        <w:jc w:val="both"/>
      </w:pPr>
    </w:p>
    <w:p w14:paraId="160181C4" w14:textId="77777777" w:rsidR="00FB37DA" w:rsidRPr="007467C8" w:rsidRDefault="00FB37DA" w:rsidP="00145792">
      <w:pPr>
        <w:spacing w:after="0" w:line="240" w:lineRule="auto"/>
        <w:jc w:val="both"/>
      </w:pPr>
    </w:p>
    <w:p w14:paraId="52DC0209" w14:textId="77777777" w:rsidR="00FB37DA" w:rsidRPr="007467C8" w:rsidRDefault="00100203" w:rsidP="00145792">
      <w:pPr>
        <w:spacing w:after="0" w:line="240" w:lineRule="auto"/>
        <w:jc w:val="both"/>
        <w:rPr>
          <w:b/>
          <w:i/>
        </w:rPr>
      </w:pPr>
      <w:r w:rsidRPr="007467C8">
        <w:rPr>
          <w:b/>
          <w:i/>
        </w:rPr>
        <w:t>Life Membership</w:t>
      </w:r>
    </w:p>
    <w:p w14:paraId="5D46F832" w14:textId="66745B38" w:rsidR="00FB37DA" w:rsidRPr="007467C8" w:rsidRDefault="00FB37DA" w:rsidP="00145792">
      <w:pPr>
        <w:spacing w:after="0" w:line="240" w:lineRule="auto"/>
        <w:jc w:val="both"/>
      </w:pPr>
      <w:r w:rsidRPr="007467C8">
        <w:t xml:space="preserve">The aim of awarding Life Membership is so that </w:t>
      </w:r>
      <w:r w:rsidR="00100203" w:rsidRPr="007467C8">
        <w:t>Squash &amp; Racquetball Victoria (</w:t>
      </w:r>
      <w:r w:rsidR="00213C3F" w:rsidRPr="007467C8">
        <w:t>S&amp;RV</w:t>
      </w:r>
      <w:r w:rsidR="00100203" w:rsidRPr="007467C8">
        <w:t>)</w:t>
      </w:r>
      <w:r w:rsidRPr="007467C8">
        <w:t xml:space="preserve"> can publicly acknowledge the direct contribution someone has made to </w:t>
      </w:r>
      <w:r w:rsidR="00AB407F" w:rsidRPr="007467C8">
        <w:t>squash and/or racquetball in Victoria</w:t>
      </w:r>
      <w:r w:rsidRPr="007467C8">
        <w:t xml:space="preserve"> over an extended period of time. </w:t>
      </w:r>
      <w:r w:rsidR="0011452F" w:rsidRPr="007467C8">
        <w:t xml:space="preserve"> </w:t>
      </w:r>
    </w:p>
    <w:p w14:paraId="06AC89B5" w14:textId="77777777" w:rsidR="00213C3F" w:rsidRPr="007467C8" w:rsidRDefault="00213C3F" w:rsidP="00145792">
      <w:pPr>
        <w:spacing w:after="0" w:line="240" w:lineRule="auto"/>
        <w:jc w:val="both"/>
      </w:pPr>
    </w:p>
    <w:p w14:paraId="242B9BAE" w14:textId="77777777" w:rsidR="00FB37DA" w:rsidRPr="007467C8" w:rsidRDefault="00FB37DA" w:rsidP="00145792">
      <w:pPr>
        <w:spacing w:after="0" w:line="240" w:lineRule="auto"/>
        <w:jc w:val="both"/>
        <w:rPr>
          <w:i/>
        </w:rPr>
      </w:pPr>
      <w:r w:rsidRPr="007467C8">
        <w:rPr>
          <w:i/>
        </w:rPr>
        <w:t xml:space="preserve">Eligibility </w:t>
      </w:r>
    </w:p>
    <w:p w14:paraId="38001B28" w14:textId="434823EE" w:rsidR="00FB37DA" w:rsidRPr="007467C8" w:rsidRDefault="00FB37DA" w:rsidP="00145792">
      <w:pPr>
        <w:spacing w:after="0" w:line="240" w:lineRule="auto"/>
        <w:jc w:val="both"/>
      </w:pPr>
      <w:r w:rsidRPr="007467C8">
        <w:t>Persons are eligible for consideration for life membership if they have</w:t>
      </w:r>
      <w:r w:rsidR="00030616" w:rsidRPr="007467C8">
        <w:t xml:space="preserve"> made an outstanding contribution in at least one of the following areas of service over a period of at least ten years</w:t>
      </w:r>
      <w:r w:rsidRPr="007467C8">
        <w:t xml:space="preserve">: </w:t>
      </w:r>
    </w:p>
    <w:p w14:paraId="4824A307" w14:textId="77777777" w:rsidR="00030616" w:rsidRPr="007467C8" w:rsidRDefault="00030616" w:rsidP="00030616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7467C8">
        <w:t xml:space="preserve">a. Playing </w:t>
      </w:r>
    </w:p>
    <w:p w14:paraId="408F0E66" w14:textId="77777777" w:rsidR="00030616" w:rsidRDefault="00030616" w:rsidP="00030616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b. Coaching/Managing </w:t>
      </w:r>
    </w:p>
    <w:p w14:paraId="67AFAD11" w14:textId="598F59EA" w:rsidR="00030616" w:rsidRDefault="00030616" w:rsidP="00030616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c. Refereeing</w:t>
      </w:r>
    </w:p>
    <w:p w14:paraId="4B282423" w14:textId="258D79C4" w:rsidR="00030616" w:rsidRDefault="00030616" w:rsidP="00030616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d. Administration </w:t>
      </w:r>
    </w:p>
    <w:p w14:paraId="5DFF3EAF" w14:textId="6EAF626E" w:rsidR="00030616" w:rsidRDefault="00030616" w:rsidP="00030616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e. General contribution (including fund-raising, supporting and other issues that a Committee </w:t>
      </w:r>
    </w:p>
    <w:p w14:paraId="2414B5F7" w14:textId="77777777" w:rsidR="00030616" w:rsidRDefault="00030616" w:rsidP="00030616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may see as relevant) </w:t>
      </w:r>
    </w:p>
    <w:p w14:paraId="5302FD23" w14:textId="77777777" w:rsidR="00100203" w:rsidRPr="002413CE" w:rsidRDefault="00100203" w:rsidP="00145792">
      <w:pPr>
        <w:pStyle w:val="ListParagraph"/>
        <w:spacing w:after="0" w:line="240" w:lineRule="auto"/>
        <w:jc w:val="both"/>
        <w:rPr>
          <w:highlight w:val="yellow"/>
        </w:rPr>
      </w:pPr>
    </w:p>
    <w:p w14:paraId="34B610C4" w14:textId="77777777" w:rsidR="00100203" w:rsidRPr="002413CE" w:rsidRDefault="00100203" w:rsidP="00145792">
      <w:pPr>
        <w:pStyle w:val="ListParagraph"/>
        <w:spacing w:after="0" w:line="240" w:lineRule="auto"/>
        <w:jc w:val="both"/>
        <w:rPr>
          <w:highlight w:val="yellow"/>
        </w:rPr>
      </w:pPr>
    </w:p>
    <w:p w14:paraId="47ADFC01" w14:textId="77777777" w:rsidR="00FB37DA" w:rsidRPr="007467C8" w:rsidRDefault="00FB37DA" w:rsidP="00145792">
      <w:pPr>
        <w:spacing w:after="0" w:line="240" w:lineRule="auto"/>
        <w:jc w:val="both"/>
        <w:rPr>
          <w:i/>
        </w:rPr>
      </w:pPr>
      <w:r w:rsidRPr="007467C8">
        <w:rPr>
          <w:i/>
        </w:rPr>
        <w:lastRenderedPageBreak/>
        <w:t xml:space="preserve">Nominations </w:t>
      </w:r>
    </w:p>
    <w:p w14:paraId="78A9932B" w14:textId="3DB7B4E9" w:rsidR="00145792" w:rsidRPr="007467C8" w:rsidRDefault="00145792" w:rsidP="00145792">
      <w:pPr>
        <w:spacing w:after="0" w:line="240" w:lineRule="auto"/>
        <w:jc w:val="both"/>
      </w:pPr>
      <w:r w:rsidRPr="007467C8">
        <w:t xml:space="preserve">Any </w:t>
      </w:r>
      <w:r w:rsidR="00D700E6" w:rsidRPr="007467C8">
        <w:t>affiliated club/venue/association or registered individual of Squash &amp; Racquetball Victoria</w:t>
      </w:r>
      <w:r w:rsidR="00FB37DA" w:rsidRPr="007467C8">
        <w:t xml:space="preserve"> may nominate eligible persons for Life Membership. </w:t>
      </w:r>
      <w:r w:rsidRPr="007467C8">
        <w:t xml:space="preserve">Nominations for the S&amp;RV Life Membership are to be submitted to the S&amp;RV Executive Director by the first Friday in December each year.  Anyone involved in Victorian squash or racquetball can nominate a candidate. The nomination must be submitted on the form attached to this policy. The S&amp;RV Executive Director is to forward the nominations to the S&amp;RV Board for consideration. </w:t>
      </w:r>
    </w:p>
    <w:p w14:paraId="1C7FCC8A" w14:textId="77777777" w:rsidR="0011452F" w:rsidRPr="007467C8" w:rsidRDefault="0011452F" w:rsidP="00145792">
      <w:pPr>
        <w:spacing w:after="0" w:line="240" w:lineRule="auto"/>
        <w:jc w:val="both"/>
      </w:pPr>
    </w:p>
    <w:p w14:paraId="6DD67D9B" w14:textId="77777777" w:rsidR="00FB37DA" w:rsidRPr="007467C8" w:rsidRDefault="00FB37DA" w:rsidP="00145792">
      <w:pPr>
        <w:spacing w:after="0" w:line="240" w:lineRule="auto"/>
        <w:jc w:val="both"/>
        <w:rPr>
          <w:i/>
        </w:rPr>
      </w:pPr>
      <w:r w:rsidRPr="007467C8">
        <w:rPr>
          <w:i/>
        </w:rPr>
        <w:t xml:space="preserve">Election </w:t>
      </w:r>
    </w:p>
    <w:p w14:paraId="589D9B58" w14:textId="77777777" w:rsidR="00FB37DA" w:rsidRPr="007467C8" w:rsidRDefault="00FB37DA" w:rsidP="00145792">
      <w:pPr>
        <w:spacing w:after="0" w:line="240" w:lineRule="auto"/>
        <w:jc w:val="both"/>
      </w:pPr>
      <w:r w:rsidRPr="007467C8">
        <w:t xml:space="preserve">The nominee shall be elected to the position of Life Member by a simple majority of those present and eligible to vote at a General Meeting in accordance with Clause </w:t>
      </w:r>
      <w:r w:rsidR="00213C3F" w:rsidRPr="007467C8">
        <w:t>5</w:t>
      </w:r>
      <w:r w:rsidRPr="007467C8">
        <w:t xml:space="preserve"> of the current </w:t>
      </w:r>
      <w:r w:rsidR="00213C3F" w:rsidRPr="007467C8">
        <w:t>S&amp;RV</w:t>
      </w:r>
      <w:r w:rsidRPr="007467C8">
        <w:t xml:space="preserve"> Constitution.</w:t>
      </w:r>
      <w:r w:rsidR="00100203" w:rsidRPr="007467C8">
        <w:t xml:space="preserve"> </w:t>
      </w:r>
      <w:r w:rsidRPr="007467C8">
        <w:t xml:space="preserve">Any person so elected shall become a Life Member of the Association with effect at the close of the meeting. </w:t>
      </w:r>
    </w:p>
    <w:p w14:paraId="315D5882" w14:textId="77777777" w:rsidR="0011452F" w:rsidRPr="007467C8" w:rsidRDefault="0011452F" w:rsidP="00145792">
      <w:pPr>
        <w:spacing w:after="0" w:line="240" w:lineRule="auto"/>
        <w:jc w:val="both"/>
      </w:pPr>
    </w:p>
    <w:p w14:paraId="65194F63" w14:textId="77777777" w:rsidR="0011452F" w:rsidRPr="007467C8" w:rsidRDefault="0011452F" w:rsidP="0011452F">
      <w:pPr>
        <w:spacing w:after="0" w:line="240" w:lineRule="auto"/>
        <w:jc w:val="both"/>
        <w:rPr>
          <w:i/>
        </w:rPr>
      </w:pPr>
      <w:r w:rsidRPr="007467C8">
        <w:rPr>
          <w:i/>
        </w:rPr>
        <w:t xml:space="preserve">Presentations </w:t>
      </w:r>
    </w:p>
    <w:p w14:paraId="170772D7" w14:textId="77777777" w:rsidR="0011452F" w:rsidRPr="007467C8" w:rsidRDefault="0011452F" w:rsidP="0011452F">
      <w:pPr>
        <w:spacing w:after="0" w:line="240" w:lineRule="auto"/>
        <w:jc w:val="both"/>
      </w:pPr>
      <w:r w:rsidRPr="007467C8">
        <w:t xml:space="preserve">The public announcement and official presentation of selection of S&amp;RV Life Members will be made at the annual Awards Night. </w:t>
      </w:r>
    </w:p>
    <w:p w14:paraId="13CD6ED6" w14:textId="77777777" w:rsidR="00100203" w:rsidRPr="007467C8" w:rsidRDefault="00100203" w:rsidP="00145792">
      <w:pPr>
        <w:spacing w:after="0" w:line="240" w:lineRule="auto"/>
        <w:jc w:val="both"/>
      </w:pPr>
    </w:p>
    <w:p w14:paraId="4B21BB38" w14:textId="77777777" w:rsidR="00FB37DA" w:rsidRPr="007467C8" w:rsidRDefault="00100203" w:rsidP="00145792">
      <w:pPr>
        <w:spacing w:after="0" w:line="240" w:lineRule="auto"/>
        <w:jc w:val="both"/>
      </w:pPr>
      <w:r w:rsidRPr="007467C8">
        <w:rPr>
          <w:i/>
        </w:rPr>
        <w:t>Record</w:t>
      </w:r>
    </w:p>
    <w:p w14:paraId="68182503" w14:textId="77777777" w:rsidR="00FB37DA" w:rsidRDefault="00213C3F" w:rsidP="00145792">
      <w:pPr>
        <w:spacing w:after="0" w:line="240" w:lineRule="auto"/>
        <w:jc w:val="both"/>
      </w:pPr>
      <w:r w:rsidRPr="007467C8">
        <w:t>S&amp;RV will</w:t>
      </w:r>
      <w:r w:rsidR="00FB37DA" w:rsidRPr="007467C8">
        <w:t xml:space="preserve"> maintain a register of Life Members. This is to include past and present members. The current Life Members are to be recorded in the </w:t>
      </w:r>
      <w:r w:rsidRPr="007467C8">
        <w:t>S&amp;RV</w:t>
      </w:r>
      <w:r w:rsidR="00FB37DA" w:rsidRPr="007467C8">
        <w:t xml:space="preserve"> annual report.</w:t>
      </w:r>
      <w:r w:rsidR="00FB37DA">
        <w:t xml:space="preserve"> </w:t>
      </w:r>
    </w:p>
    <w:p w14:paraId="0150E3D9" w14:textId="77777777" w:rsidR="00FB37DA" w:rsidRDefault="00213C3F" w:rsidP="00145792">
      <w:pPr>
        <w:spacing w:after="0" w:line="240" w:lineRule="auto"/>
        <w:jc w:val="both"/>
      </w:pPr>
      <w:r>
        <w:t xml:space="preserve"> </w:t>
      </w:r>
    </w:p>
    <w:p w14:paraId="1741A3B2" w14:textId="77777777" w:rsidR="00100203" w:rsidRDefault="00100203" w:rsidP="00145792">
      <w:pPr>
        <w:spacing w:after="0" w:line="240" w:lineRule="auto"/>
        <w:jc w:val="both"/>
      </w:pPr>
    </w:p>
    <w:p w14:paraId="4C31AF6B" w14:textId="77777777" w:rsidR="00100203" w:rsidRPr="00100203" w:rsidRDefault="00100203" w:rsidP="00145792">
      <w:pPr>
        <w:spacing w:after="0" w:line="240" w:lineRule="auto"/>
        <w:jc w:val="both"/>
        <w:rPr>
          <w:b/>
          <w:i/>
        </w:rPr>
      </w:pPr>
      <w:r w:rsidRPr="00100203">
        <w:rPr>
          <w:b/>
          <w:i/>
        </w:rPr>
        <w:t>Hall of Fame</w:t>
      </w:r>
    </w:p>
    <w:p w14:paraId="2923735A" w14:textId="726F54AE" w:rsidR="00100203" w:rsidRPr="0011452F" w:rsidRDefault="0011452F" w:rsidP="00145792">
      <w:pPr>
        <w:spacing w:after="0" w:line="240" w:lineRule="auto"/>
        <w:jc w:val="both"/>
        <w:rPr>
          <w:rFonts w:asciiTheme="minorHAnsi" w:hAnsiTheme="minorHAnsi" w:cs="Arial"/>
        </w:rPr>
      </w:pPr>
      <w:r w:rsidRPr="0011452F">
        <w:rPr>
          <w:rFonts w:asciiTheme="minorHAnsi" w:hAnsiTheme="minorHAnsi" w:cs="Arial"/>
        </w:rPr>
        <w:t xml:space="preserve">The </w:t>
      </w:r>
      <w:r>
        <w:rPr>
          <w:rFonts w:asciiTheme="minorHAnsi" w:hAnsiTheme="minorHAnsi" w:cs="Arial"/>
        </w:rPr>
        <w:t>S&amp;RV</w:t>
      </w:r>
      <w:r w:rsidRPr="0011452F">
        <w:rPr>
          <w:rFonts w:asciiTheme="minorHAnsi" w:hAnsiTheme="minorHAnsi" w:cs="Arial"/>
        </w:rPr>
        <w:t xml:space="preserve"> Hall of Fame seeks to recognise and en</w:t>
      </w:r>
      <w:r>
        <w:rPr>
          <w:rFonts w:asciiTheme="minorHAnsi" w:hAnsiTheme="minorHAnsi" w:cs="Arial"/>
        </w:rPr>
        <w:t>shrine players, coaches, referees and</w:t>
      </w:r>
      <w:r w:rsidRPr="0011452F">
        <w:rPr>
          <w:rFonts w:asciiTheme="minorHAnsi" w:hAnsiTheme="minorHAnsi" w:cs="Arial"/>
        </w:rPr>
        <w:t xml:space="preserve"> administrators who</w:t>
      </w:r>
      <w:r w:rsidR="00030616">
        <w:rPr>
          <w:rFonts w:asciiTheme="minorHAnsi" w:hAnsiTheme="minorHAnsi" w:cs="Arial"/>
        </w:rPr>
        <w:t xml:space="preserve">, </w:t>
      </w:r>
      <w:r w:rsidR="007467C8">
        <w:rPr>
          <w:rFonts w:asciiTheme="minorHAnsi" w:hAnsiTheme="minorHAnsi" w:cs="Arial"/>
        </w:rPr>
        <w:t xml:space="preserve">have made </w:t>
      </w:r>
      <w:r w:rsidR="003D386F">
        <w:rPr>
          <w:rFonts w:asciiTheme="minorHAnsi" w:hAnsiTheme="minorHAnsi" w:cs="Arial"/>
        </w:rPr>
        <w:t xml:space="preserve">an </w:t>
      </w:r>
      <w:r w:rsidR="007467C8">
        <w:rPr>
          <w:rFonts w:asciiTheme="minorHAnsi" w:hAnsiTheme="minorHAnsi" w:cs="Arial"/>
        </w:rPr>
        <w:t>outstanding contribution to</w:t>
      </w:r>
      <w:r>
        <w:rPr>
          <w:rFonts w:asciiTheme="minorHAnsi" w:hAnsiTheme="minorHAnsi" w:cs="Arial"/>
        </w:rPr>
        <w:t xml:space="preserve"> squash and racquetball</w:t>
      </w:r>
      <w:r w:rsidRPr="0011452F">
        <w:rPr>
          <w:rFonts w:asciiTheme="minorHAnsi" w:hAnsiTheme="minorHAnsi" w:cs="Arial"/>
        </w:rPr>
        <w:t xml:space="preserve"> </w:t>
      </w:r>
      <w:r w:rsidR="007467C8">
        <w:rPr>
          <w:rFonts w:asciiTheme="minorHAnsi" w:hAnsiTheme="minorHAnsi" w:cs="Arial"/>
        </w:rPr>
        <w:t>at the elite level.</w:t>
      </w:r>
    </w:p>
    <w:p w14:paraId="500D0CD3" w14:textId="77777777" w:rsidR="0011452F" w:rsidRDefault="0011452F" w:rsidP="00145792">
      <w:pPr>
        <w:spacing w:after="0" w:line="240" w:lineRule="auto"/>
        <w:jc w:val="both"/>
      </w:pPr>
    </w:p>
    <w:p w14:paraId="1FB1DF49" w14:textId="77777777" w:rsidR="00100203" w:rsidRPr="00100203" w:rsidRDefault="00100203" w:rsidP="00145792">
      <w:pPr>
        <w:spacing w:after="0" w:line="240" w:lineRule="auto"/>
        <w:jc w:val="both"/>
        <w:rPr>
          <w:i/>
        </w:rPr>
      </w:pPr>
      <w:r w:rsidRPr="00100203">
        <w:rPr>
          <w:i/>
        </w:rPr>
        <w:t>Categories</w:t>
      </w:r>
    </w:p>
    <w:p w14:paraId="05CFA4D4" w14:textId="77777777" w:rsidR="00100203" w:rsidRDefault="00100203" w:rsidP="00145792">
      <w:pPr>
        <w:spacing w:after="0" w:line="240" w:lineRule="auto"/>
        <w:jc w:val="both"/>
      </w:pPr>
      <w:r>
        <w:t>An individual can be inducted in to the Hall of Fame as an athlete, official or administrator (squash and/or racquetball).</w:t>
      </w:r>
    </w:p>
    <w:p w14:paraId="09F2FA10" w14:textId="77777777" w:rsidR="00100203" w:rsidRDefault="00100203" w:rsidP="00145792">
      <w:pPr>
        <w:spacing w:after="0" w:line="240" w:lineRule="auto"/>
        <w:jc w:val="both"/>
      </w:pPr>
    </w:p>
    <w:p w14:paraId="496FEF42" w14:textId="77777777" w:rsidR="00100203" w:rsidRPr="007467C8" w:rsidRDefault="00100203" w:rsidP="00145792">
      <w:pPr>
        <w:spacing w:after="0" w:line="240" w:lineRule="auto"/>
        <w:jc w:val="both"/>
        <w:rPr>
          <w:i/>
        </w:rPr>
      </w:pPr>
      <w:r w:rsidRPr="007467C8">
        <w:rPr>
          <w:i/>
        </w:rPr>
        <w:t xml:space="preserve">Eligibility </w:t>
      </w:r>
    </w:p>
    <w:p w14:paraId="663AA0B3" w14:textId="265C837B" w:rsidR="00100203" w:rsidRPr="007467C8" w:rsidRDefault="00100203" w:rsidP="00145792">
      <w:pPr>
        <w:spacing w:after="0" w:line="240" w:lineRule="auto"/>
        <w:jc w:val="both"/>
      </w:pPr>
      <w:r w:rsidRPr="007467C8">
        <w:t xml:space="preserve">To be elected the individual must have achieved excellence at the highest level in squash/racquetball </w:t>
      </w:r>
      <w:r w:rsidR="00D700E6">
        <w:t xml:space="preserve">in Victoria </w:t>
      </w:r>
      <w:r w:rsidRPr="007467C8">
        <w:t xml:space="preserve">and have achieved significant results that place the individual in the highest standing </w:t>
      </w:r>
      <w:r w:rsidR="00B77B38" w:rsidRPr="007467C8">
        <w:t>within the squash and racquetball community</w:t>
      </w:r>
      <w:r w:rsidRPr="007467C8">
        <w:t>.</w:t>
      </w:r>
    </w:p>
    <w:p w14:paraId="7233D82E" w14:textId="77777777" w:rsidR="00100203" w:rsidRPr="007467C8" w:rsidRDefault="00100203" w:rsidP="00145792">
      <w:pPr>
        <w:spacing w:after="0" w:line="240" w:lineRule="auto"/>
        <w:jc w:val="both"/>
      </w:pPr>
    </w:p>
    <w:p w14:paraId="49F93ECB" w14:textId="77777777" w:rsidR="00100203" w:rsidRPr="007467C8" w:rsidRDefault="00100203" w:rsidP="00145792">
      <w:pPr>
        <w:spacing w:after="0" w:line="240" w:lineRule="auto"/>
        <w:jc w:val="both"/>
        <w:rPr>
          <w:i/>
        </w:rPr>
      </w:pPr>
      <w:r w:rsidRPr="007467C8">
        <w:rPr>
          <w:i/>
        </w:rPr>
        <w:t xml:space="preserve">Nominations </w:t>
      </w:r>
    </w:p>
    <w:p w14:paraId="79EAC2BE" w14:textId="62872656" w:rsidR="00100203" w:rsidRDefault="00145792" w:rsidP="00145792">
      <w:pPr>
        <w:spacing w:after="0" w:line="240" w:lineRule="auto"/>
        <w:jc w:val="both"/>
      </w:pPr>
      <w:r w:rsidRPr="007467C8">
        <w:t xml:space="preserve">Any </w:t>
      </w:r>
      <w:r w:rsidR="00B77B38" w:rsidRPr="007467C8">
        <w:t>affiliated club/venue/association or registered individual of Squash &amp; Racquetball Victoria</w:t>
      </w:r>
      <w:r w:rsidRPr="007467C8">
        <w:t xml:space="preserve"> may nominate eligible persons for Hall of Fame</w:t>
      </w:r>
      <w:r w:rsidR="000F6072" w:rsidRPr="007467C8">
        <w:t xml:space="preserve"> </w:t>
      </w:r>
      <w:r w:rsidRPr="007467C8">
        <w:t xml:space="preserve">membership. </w:t>
      </w:r>
      <w:r w:rsidR="00100203" w:rsidRPr="007467C8">
        <w:t xml:space="preserve">Nominations for the S&amp;RV Hall of Fame are to be submitted to the </w:t>
      </w:r>
      <w:r w:rsidR="00100203">
        <w:t xml:space="preserve">S&amp;RV Executive Director by the first Friday in December each year.  The nomination must be submitted on the form </w:t>
      </w:r>
      <w:r w:rsidR="00F36429">
        <w:t>attached to this policy</w:t>
      </w:r>
      <w:r w:rsidR="00100203">
        <w:t xml:space="preserve">. The </w:t>
      </w:r>
      <w:r w:rsidR="00F36429">
        <w:t xml:space="preserve">S&amp;RV Executive Director </w:t>
      </w:r>
      <w:r w:rsidR="00100203">
        <w:t xml:space="preserve">is to forward the nominations to the </w:t>
      </w:r>
      <w:r w:rsidR="00F36429">
        <w:t>S&amp;RV</w:t>
      </w:r>
      <w:r w:rsidR="00100203">
        <w:t xml:space="preserve"> Board for consideration. </w:t>
      </w:r>
    </w:p>
    <w:p w14:paraId="3E3DDA6D" w14:textId="77777777" w:rsidR="00100203" w:rsidRDefault="00F36429" w:rsidP="00145792">
      <w:pPr>
        <w:spacing w:after="0" w:line="240" w:lineRule="auto"/>
        <w:jc w:val="both"/>
      </w:pPr>
      <w:r>
        <w:t xml:space="preserve"> </w:t>
      </w:r>
    </w:p>
    <w:p w14:paraId="65F1548C" w14:textId="77777777" w:rsidR="00100203" w:rsidRPr="00F36429" w:rsidRDefault="00100203" w:rsidP="00145792">
      <w:pPr>
        <w:spacing w:after="0" w:line="240" w:lineRule="auto"/>
        <w:jc w:val="both"/>
        <w:rPr>
          <w:i/>
        </w:rPr>
      </w:pPr>
      <w:r w:rsidRPr="00F36429">
        <w:rPr>
          <w:i/>
        </w:rPr>
        <w:t xml:space="preserve">Presentations </w:t>
      </w:r>
    </w:p>
    <w:p w14:paraId="76456D9A" w14:textId="77777777" w:rsidR="00100203" w:rsidRDefault="00100203" w:rsidP="00145792">
      <w:pPr>
        <w:spacing w:after="0" w:line="240" w:lineRule="auto"/>
        <w:jc w:val="both"/>
      </w:pPr>
      <w:r>
        <w:t xml:space="preserve">The public announcement and official presentation of selection to the </w:t>
      </w:r>
      <w:r w:rsidR="00F36429">
        <w:t>S&amp;RV</w:t>
      </w:r>
      <w:r>
        <w:t xml:space="preserve"> Hall of Fame will be made at the </w:t>
      </w:r>
      <w:r w:rsidR="00F36429">
        <w:t>annual Awards Night</w:t>
      </w:r>
      <w:r>
        <w:t xml:space="preserve">. </w:t>
      </w:r>
    </w:p>
    <w:p w14:paraId="608A989E" w14:textId="77777777" w:rsidR="00F36429" w:rsidRDefault="00F36429" w:rsidP="00145792">
      <w:pPr>
        <w:spacing w:after="0" w:line="240" w:lineRule="auto"/>
        <w:jc w:val="both"/>
      </w:pPr>
    </w:p>
    <w:p w14:paraId="400DBFFD" w14:textId="77777777" w:rsidR="00100203" w:rsidRDefault="00F36429" w:rsidP="00145792">
      <w:pPr>
        <w:spacing w:after="0" w:line="240" w:lineRule="auto"/>
        <w:jc w:val="both"/>
      </w:pPr>
      <w:r>
        <w:rPr>
          <w:i/>
        </w:rPr>
        <w:t>Record</w:t>
      </w:r>
      <w:r>
        <w:t xml:space="preserve"> </w:t>
      </w:r>
    </w:p>
    <w:p w14:paraId="6A8B1789" w14:textId="77777777" w:rsidR="00F36429" w:rsidRDefault="00F36429" w:rsidP="00145792">
      <w:pPr>
        <w:spacing w:after="0" w:line="240" w:lineRule="auto"/>
        <w:jc w:val="both"/>
      </w:pPr>
      <w:r>
        <w:t xml:space="preserve">S&amp;RV will maintain a register of Hall of Fame Members. This is to include past and present members. The current Hall of Fame Members are to be recorded in the S&amp;RV annual report. </w:t>
      </w:r>
    </w:p>
    <w:p w14:paraId="7512DFAC" w14:textId="77777777" w:rsidR="00100203" w:rsidRDefault="00100203" w:rsidP="00145792">
      <w:pPr>
        <w:spacing w:after="0" w:line="240" w:lineRule="auto"/>
        <w:jc w:val="both"/>
      </w:pPr>
    </w:p>
    <w:p w14:paraId="701BC1D1" w14:textId="77777777" w:rsidR="00100203" w:rsidRDefault="00100203" w:rsidP="00145792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Legend</w:t>
      </w:r>
    </w:p>
    <w:p w14:paraId="73E76456" w14:textId="4F5DF4DA" w:rsidR="00825AE2" w:rsidRPr="00825AE2" w:rsidRDefault="00825AE2" w:rsidP="00145792">
      <w:pPr>
        <w:spacing w:after="0" w:line="240" w:lineRule="auto"/>
        <w:jc w:val="both"/>
      </w:pPr>
      <w:r w:rsidRPr="002413CE">
        <w:t>S&amp;RV has introduced the Legend status to recognise those Hall of Fame members who</w:t>
      </w:r>
      <w:r w:rsidR="002413CE">
        <w:t xml:space="preserve">, following Hall of Fame </w:t>
      </w:r>
      <w:r w:rsidR="002413CE" w:rsidRPr="007467C8">
        <w:t xml:space="preserve">induction, </w:t>
      </w:r>
      <w:r w:rsidR="00B77B38" w:rsidRPr="007467C8">
        <w:t xml:space="preserve">have </w:t>
      </w:r>
      <w:r w:rsidR="002413CE" w:rsidRPr="007467C8">
        <w:t xml:space="preserve">continued to </w:t>
      </w:r>
      <w:r w:rsidRPr="007467C8">
        <w:t xml:space="preserve">distinguish themselves at the highest level </w:t>
      </w:r>
      <w:r w:rsidR="00B77B38" w:rsidRPr="007467C8">
        <w:t xml:space="preserve">for a period of at least five years </w:t>
      </w:r>
      <w:r w:rsidRPr="007467C8">
        <w:t xml:space="preserve">and in </w:t>
      </w:r>
      <w:r w:rsidRPr="002413CE">
        <w:t>doing so have offered inspiration and example to others in the Victorian squash and racquetball community.</w:t>
      </w:r>
    </w:p>
    <w:p w14:paraId="0F01295C" w14:textId="77777777" w:rsidR="00825AE2" w:rsidRDefault="00825AE2" w:rsidP="00145792">
      <w:pPr>
        <w:spacing w:after="0" w:line="240" w:lineRule="auto"/>
        <w:jc w:val="both"/>
      </w:pPr>
    </w:p>
    <w:p w14:paraId="5CC08949" w14:textId="77777777" w:rsidR="007467C8" w:rsidRDefault="007467C8" w:rsidP="00825AE2">
      <w:pPr>
        <w:spacing w:after="0" w:line="240" w:lineRule="auto"/>
        <w:jc w:val="both"/>
        <w:rPr>
          <w:i/>
        </w:rPr>
      </w:pPr>
    </w:p>
    <w:p w14:paraId="3A9C7A7A" w14:textId="77777777" w:rsidR="00825AE2" w:rsidRPr="00145792" w:rsidRDefault="00825AE2" w:rsidP="00825AE2">
      <w:pPr>
        <w:spacing w:after="0" w:line="240" w:lineRule="auto"/>
        <w:jc w:val="both"/>
        <w:rPr>
          <w:i/>
        </w:rPr>
      </w:pPr>
      <w:r w:rsidRPr="00145792">
        <w:rPr>
          <w:i/>
        </w:rPr>
        <w:lastRenderedPageBreak/>
        <w:t xml:space="preserve">Eligibility </w:t>
      </w:r>
    </w:p>
    <w:p w14:paraId="20135BCF" w14:textId="06F60D58" w:rsidR="00145792" w:rsidRPr="007467C8" w:rsidRDefault="00145792" w:rsidP="00145792">
      <w:pPr>
        <w:spacing w:after="0" w:line="240" w:lineRule="auto"/>
        <w:jc w:val="both"/>
        <w:rPr>
          <w:color w:val="FF0000"/>
        </w:rPr>
      </w:pPr>
      <w:r>
        <w:t>Any Hall of Fame member may be considered for elevation to Legend status.</w:t>
      </w:r>
      <w:r w:rsidR="00B77B38">
        <w:t xml:space="preserve"> </w:t>
      </w:r>
    </w:p>
    <w:p w14:paraId="21B5E499" w14:textId="77777777" w:rsidR="00145792" w:rsidRDefault="00145792" w:rsidP="00145792">
      <w:pPr>
        <w:spacing w:after="0" w:line="240" w:lineRule="auto"/>
        <w:jc w:val="both"/>
      </w:pPr>
    </w:p>
    <w:p w14:paraId="5A0F9799" w14:textId="77777777" w:rsidR="00145792" w:rsidRPr="00F36429" w:rsidRDefault="00145792" w:rsidP="00145792">
      <w:pPr>
        <w:spacing w:after="0" w:line="240" w:lineRule="auto"/>
        <w:jc w:val="both"/>
        <w:rPr>
          <w:i/>
        </w:rPr>
      </w:pPr>
      <w:r w:rsidRPr="00F36429">
        <w:rPr>
          <w:i/>
        </w:rPr>
        <w:t xml:space="preserve">Nominations </w:t>
      </w:r>
    </w:p>
    <w:p w14:paraId="2337B681" w14:textId="77777777" w:rsidR="00B77B38" w:rsidRPr="007467C8" w:rsidRDefault="00B77B38" w:rsidP="00B77B38">
      <w:pPr>
        <w:spacing w:after="0" w:line="240" w:lineRule="auto"/>
        <w:jc w:val="both"/>
      </w:pPr>
      <w:r w:rsidRPr="007467C8">
        <w:t xml:space="preserve">Any affiliated club/venue/association or registered individual of Squash &amp; Racquetball Victoria may nominate eligible persons for Hall of Fame Legend status. Nominations for S&amp;RV Hall of Fame Legend are to be submitted to the S&amp;RV Executive Director by the first Friday in December each year.  The nomination must be submitted on the form attached to this policy. The S&amp;RV Executive Director is to forward the nominations to the S&amp;RV Board for consideration. </w:t>
      </w:r>
    </w:p>
    <w:p w14:paraId="2B613840" w14:textId="73C2D6DF" w:rsidR="00145792" w:rsidRDefault="0011452F" w:rsidP="00145792">
      <w:pPr>
        <w:spacing w:after="0" w:line="240" w:lineRule="auto"/>
        <w:jc w:val="both"/>
      </w:pPr>
      <w:r w:rsidRPr="007467C8">
        <w:t>Up to 2</w:t>
      </w:r>
      <w:r w:rsidR="00825AE2" w:rsidRPr="007467C8">
        <w:t xml:space="preserve"> Hall of Fame member</w:t>
      </w:r>
      <w:r w:rsidRPr="007467C8">
        <w:t>s</w:t>
      </w:r>
      <w:r w:rsidR="00825AE2" w:rsidRPr="007467C8">
        <w:t xml:space="preserve"> may be selected by the Board for elevation each year.</w:t>
      </w:r>
      <w:r w:rsidR="00145792">
        <w:t xml:space="preserve"> </w:t>
      </w:r>
    </w:p>
    <w:p w14:paraId="4BB7AA5E" w14:textId="77777777" w:rsidR="0011452F" w:rsidRDefault="0011452F" w:rsidP="00145792">
      <w:pPr>
        <w:spacing w:after="0" w:line="240" w:lineRule="auto"/>
        <w:jc w:val="both"/>
        <w:rPr>
          <w:i/>
        </w:rPr>
      </w:pPr>
    </w:p>
    <w:p w14:paraId="600FBE0D" w14:textId="77777777" w:rsidR="00145792" w:rsidRPr="00F36429" w:rsidRDefault="00145792" w:rsidP="00145792">
      <w:pPr>
        <w:spacing w:after="0" w:line="240" w:lineRule="auto"/>
        <w:jc w:val="both"/>
        <w:rPr>
          <w:i/>
        </w:rPr>
      </w:pPr>
      <w:r w:rsidRPr="00F36429">
        <w:rPr>
          <w:i/>
        </w:rPr>
        <w:t xml:space="preserve">Presentations </w:t>
      </w:r>
    </w:p>
    <w:p w14:paraId="56FAD3C2" w14:textId="77777777" w:rsidR="00145792" w:rsidRDefault="00145792" w:rsidP="00145792">
      <w:pPr>
        <w:spacing w:after="0" w:line="240" w:lineRule="auto"/>
        <w:jc w:val="both"/>
      </w:pPr>
      <w:r>
        <w:t xml:space="preserve">The public announcement and official presentation of selection of Hall of Fame Legends will be made at the annual Awards Night. </w:t>
      </w:r>
    </w:p>
    <w:p w14:paraId="6F9AADEA" w14:textId="77777777" w:rsidR="00145792" w:rsidRDefault="00145792" w:rsidP="00145792">
      <w:pPr>
        <w:spacing w:after="0" w:line="240" w:lineRule="auto"/>
        <w:jc w:val="both"/>
      </w:pPr>
    </w:p>
    <w:p w14:paraId="1C0ECE31" w14:textId="77777777" w:rsidR="00145792" w:rsidRDefault="00145792" w:rsidP="00145792">
      <w:pPr>
        <w:spacing w:after="0" w:line="240" w:lineRule="auto"/>
        <w:jc w:val="both"/>
      </w:pPr>
      <w:r>
        <w:rPr>
          <w:i/>
        </w:rPr>
        <w:t>Record</w:t>
      </w:r>
      <w:r>
        <w:t xml:space="preserve"> </w:t>
      </w:r>
    </w:p>
    <w:p w14:paraId="7F08DBBA" w14:textId="77777777" w:rsidR="00F723CC" w:rsidRDefault="00145792" w:rsidP="00145792">
      <w:pPr>
        <w:spacing w:after="0" w:line="240" w:lineRule="auto"/>
        <w:jc w:val="both"/>
      </w:pPr>
      <w:r>
        <w:t xml:space="preserve">S&amp;RV will maintain a register of Hall of Fame Legend Members. This is to include past and present members. The current Hall of Fame Legend Members are to be recorded in the S&amp;RV annual report. </w:t>
      </w:r>
    </w:p>
    <w:p w14:paraId="11E27C0A" w14:textId="77777777" w:rsidR="00F723CC" w:rsidRDefault="00F723CC">
      <w:r>
        <w:br w:type="page"/>
      </w:r>
    </w:p>
    <w:p w14:paraId="38BD3CB6" w14:textId="77777777" w:rsidR="00F723CC" w:rsidRPr="00F723CC" w:rsidRDefault="00F723CC" w:rsidP="00F723CC">
      <w:pPr>
        <w:spacing w:after="0" w:line="240" w:lineRule="auto"/>
        <w:jc w:val="center"/>
        <w:rPr>
          <w:b/>
          <w:sz w:val="28"/>
          <w:szCs w:val="28"/>
        </w:rPr>
      </w:pPr>
      <w:r w:rsidRPr="00F723CC">
        <w:rPr>
          <w:b/>
          <w:sz w:val="28"/>
          <w:szCs w:val="28"/>
        </w:rPr>
        <w:t>Squash &amp; Racquetball Victoria Award</w:t>
      </w:r>
      <w:r w:rsidR="00F432DA">
        <w:rPr>
          <w:b/>
          <w:sz w:val="28"/>
          <w:szCs w:val="28"/>
        </w:rPr>
        <w:t xml:space="preserve"> - </w:t>
      </w:r>
      <w:r w:rsidRPr="00F723CC">
        <w:rPr>
          <w:b/>
          <w:sz w:val="28"/>
          <w:szCs w:val="28"/>
        </w:rPr>
        <w:t>Nomination</w:t>
      </w:r>
      <w:r w:rsidR="00F432DA">
        <w:rPr>
          <w:b/>
          <w:sz w:val="28"/>
          <w:szCs w:val="28"/>
        </w:rPr>
        <w:t xml:space="preserve"> Form</w:t>
      </w:r>
    </w:p>
    <w:p w14:paraId="4ECEEAFB" w14:textId="77777777" w:rsidR="00F723CC" w:rsidRDefault="00F723CC" w:rsidP="00F723CC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940"/>
      </w:tblGrid>
      <w:tr w:rsidR="00F723CC" w14:paraId="0FFA612B" w14:textId="77777777" w:rsidTr="00F723CC">
        <w:tc>
          <w:tcPr>
            <w:tcW w:w="3114" w:type="dxa"/>
          </w:tcPr>
          <w:p w14:paraId="7319895B" w14:textId="77777777" w:rsidR="00F723CC" w:rsidRDefault="00F723CC" w:rsidP="00F723CC">
            <w:r>
              <w:t>Award nominated for</w:t>
            </w:r>
          </w:p>
          <w:p w14:paraId="35B750A9" w14:textId="77777777" w:rsidR="00F432DA" w:rsidRDefault="00F432DA" w:rsidP="00F723CC">
            <w:r>
              <w:t>(please circle)</w:t>
            </w:r>
          </w:p>
        </w:tc>
        <w:tc>
          <w:tcPr>
            <w:tcW w:w="6940" w:type="dxa"/>
          </w:tcPr>
          <w:p w14:paraId="549E2CC0" w14:textId="77777777" w:rsidR="00F723CC" w:rsidRDefault="00F723CC" w:rsidP="00F723CC">
            <w:pPr>
              <w:jc w:val="center"/>
            </w:pPr>
          </w:p>
          <w:p w14:paraId="532794EB" w14:textId="404CC8CF" w:rsidR="00F723CC" w:rsidRPr="007467C8" w:rsidRDefault="00F723CC" w:rsidP="00F723CC">
            <w:pPr>
              <w:jc w:val="center"/>
            </w:pPr>
            <w:r w:rsidRPr="007467C8">
              <w:t xml:space="preserve">Life Member     </w:t>
            </w:r>
            <w:r w:rsidR="007467C8">
              <w:t xml:space="preserve">  </w:t>
            </w:r>
            <w:r w:rsidRPr="007467C8">
              <w:t xml:space="preserve">   Hall of Fame</w:t>
            </w:r>
            <w:r w:rsidR="00B77B38" w:rsidRPr="007467C8">
              <w:t xml:space="preserve">    </w:t>
            </w:r>
            <w:r w:rsidR="007467C8">
              <w:t xml:space="preserve">   </w:t>
            </w:r>
            <w:r w:rsidR="00B77B38" w:rsidRPr="007467C8">
              <w:t xml:space="preserve">    Legend</w:t>
            </w:r>
          </w:p>
          <w:p w14:paraId="3088ED0A" w14:textId="77777777" w:rsidR="00F723CC" w:rsidRDefault="00F723CC" w:rsidP="00F723CC">
            <w:pPr>
              <w:jc w:val="center"/>
            </w:pPr>
          </w:p>
        </w:tc>
      </w:tr>
      <w:tr w:rsidR="00F723CC" w14:paraId="5B5EA11F" w14:textId="77777777" w:rsidTr="00F723CC">
        <w:trPr>
          <w:trHeight w:val="444"/>
        </w:trPr>
        <w:tc>
          <w:tcPr>
            <w:tcW w:w="3114" w:type="dxa"/>
          </w:tcPr>
          <w:p w14:paraId="136E5B82" w14:textId="77777777" w:rsidR="00F723CC" w:rsidRDefault="00F723CC" w:rsidP="00F723CC">
            <w:r>
              <w:t>Name of Nominee</w:t>
            </w:r>
          </w:p>
        </w:tc>
        <w:tc>
          <w:tcPr>
            <w:tcW w:w="6940" w:type="dxa"/>
          </w:tcPr>
          <w:p w14:paraId="0BB93623" w14:textId="77777777" w:rsidR="00F723CC" w:rsidRDefault="00F723CC" w:rsidP="00F723CC">
            <w:pPr>
              <w:jc w:val="center"/>
            </w:pPr>
          </w:p>
        </w:tc>
      </w:tr>
      <w:tr w:rsidR="00F723CC" w14:paraId="0D6E2263" w14:textId="77777777" w:rsidTr="00F723CC">
        <w:trPr>
          <w:trHeight w:val="692"/>
        </w:trPr>
        <w:tc>
          <w:tcPr>
            <w:tcW w:w="3114" w:type="dxa"/>
          </w:tcPr>
          <w:p w14:paraId="58581C3E" w14:textId="77777777" w:rsidR="00F723CC" w:rsidRDefault="00F723CC" w:rsidP="00F723CC">
            <w:r>
              <w:t>Address</w:t>
            </w:r>
          </w:p>
        </w:tc>
        <w:tc>
          <w:tcPr>
            <w:tcW w:w="6940" w:type="dxa"/>
          </w:tcPr>
          <w:p w14:paraId="47406BA3" w14:textId="77777777" w:rsidR="00F723CC" w:rsidRDefault="00F723CC" w:rsidP="00F723CC">
            <w:pPr>
              <w:jc w:val="center"/>
            </w:pPr>
          </w:p>
        </w:tc>
      </w:tr>
      <w:tr w:rsidR="00F723CC" w14:paraId="0AFD8FF1" w14:textId="77777777" w:rsidTr="00F723CC">
        <w:trPr>
          <w:trHeight w:val="418"/>
        </w:trPr>
        <w:tc>
          <w:tcPr>
            <w:tcW w:w="3114" w:type="dxa"/>
          </w:tcPr>
          <w:p w14:paraId="5529DF18" w14:textId="77777777" w:rsidR="00F723CC" w:rsidRDefault="00F723CC" w:rsidP="00F723CC">
            <w:r>
              <w:t>Telephone</w:t>
            </w:r>
          </w:p>
        </w:tc>
        <w:tc>
          <w:tcPr>
            <w:tcW w:w="6940" w:type="dxa"/>
          </w:tcPr>
          <w:p w14:paraId="42607F39" w14:textId="77777777" w:rsidR="00F723CC" w:rsidRDefault="00F723CC" w:rsidP="00F723CC">
            <w:pPr>
              <w:jc w:val="center"/>
            </w:pPr>
          </w:p>
        </w:tc>
      </w:tr>
      <w:tr w:rsidR="00F723CC" w14:paraId="58CD580B" w14:textId="77777777" w:rsidTr="00F723CC">
        <w:trPr>
          <w:trHeight w:val="410"/>
        </w:trPr>
        <w:tc>
          <w:tcPr>
            <w:tcW w:w="3114" w:type="dxa"/>
          </w:tcPr>
          <w:p w14:paraId="3C87C90C" w14:textId="77777777" w:rsidR="00F723CC" w:rsidRDefault="00F723CC" w:rsidP="00F723CC">
            <w:r>
              <w:t>Email</w:t>
            </w:r>
          </w:p>
        </w:tc>
        <w:tc>
          <w:tcPr>
            <w:tcW w:w="6940" w:type="dxa"/>
          </w:tcPr>
          <w:p w14:paraId="4038A98D" w14:textId="77777777" w:rsidR="00F723CC" w:rsidRDefault="00F723CC" w:rsidP="00F723CC">
            <w:pPr>
              <w:jc w:val="center"/>
            </w:pPr>
          </w:p>
        </w:tc>
      </w:tr>
      <w:tr w:rsidR="00F723CC" w14:paraId="6C921947" w14:textId="77777777" w:rsidTr="00F723CC">
        <w:tc>
          <w:tcPr>
            <w:tcW w:w="3114" w:type="dxa"/>
          </w:tcPr>
          <w:p w14:paraId="58B78552" w14:textId="77777777" w:rsidR="00F723CC" w:rsidRDefault="00F723CC" w:rsidP="00F723CC">
            <w:r>
              <w:t>Category of Nomination</w:t>
            </w:r>
          </w:p>
          <w:p w14:paraId="13828723" w14:textId="77777777" w:rsidR="00F723CC" w:rsidRDefault="00F432DA" w:rsidP="00F432DA">
            <w:r>
              <w:t>(please circle)</w:t>
            </w:r>
          </w:p>
          <w:p w14:paraId="11871638" w14:textId="77777777" w:rsidR="00F432DA" w:rsidRDefault="00F432DA" w:rsidP="00F432DA"/>
        </w:tc>
        <w:tc>
          <w:tcPr>
            <w:tcW w:w="6940" w:type="dxa"/>
          </w:tcPr>
          <w:p w14:paraId="066C2748" w14:textId="77777777" w:rsidR="00F723CC" w:rsidRDefault="00F723CC" w:rsidP="00F723CC">
            <w:pPr>
              <w:jc w:val="center"/>
            </w:pPr>
            <w:r>
              <w:t xml:space="preserve">      </w:t>
            </w:r>
          </w:p>
          <w:p w14:paraId="7E2BACD3" w14:textId="77777777" w:rsidR="00F723CC" w:rsidRDefault="00F723CC" w:rsidP="0011452F">
            <w:pPr>
              <w:jc w:val="center"/>
            </w:pPr>
            <w:r>
              <w:t xml:space="preserve">Athlete   </w:t>
            </w:r>
            <w:r w:rsidR="00F432DA">
              <w:t xml:space="preserve"> </w:t>
            </w:r>
            <w:r>
              <w:t xml:space="preserve">  </w:t>
            </w:r>
            <w:r w:rsidR="0011452F">
              <w:t xml:space="preserve">  </w:t>
            </w:r>
            <w:r>
              <w:t xml:space="preserve">  Coach   </w:t>
            </w:r>
            <w:r w:rsidR="00F432DA">
              <w:t xml:space="preserve"> </w:t>
            </w:r>
            <w:r>
              <w:t xml:space="preserve">   </w:t>
            </w:r>
            <w:r w:rsidR="0011452F">
              <w:t xml:space="preserve">     </w:t>
            </w:r>
            <w:r>
              <w:t xml:space="preserve"> Referee  </w:t>
            </w:r>
            <w:r w:rsidR="0011452F">
              <w:t xml:space="preserve">  </w:t>
            </w:r>
            <w:r>
              <w:t xml:space="preserve"> </w:t>
            </w:r>
            <w:r w:rsidR="00F432DA">
              <w:t xml:space="preserve"> </w:t>
            </w:r>
            <w:r>
              <w:t xml:space="preserve">    Administrator  </w:t>
            </w:r>
            <w:r w:rsidR="00F432DA">
              <w:t xml:space="preserve"> </w:t>
            </w:r>
            <w:r>
              <w:t xml:space="preserve">    </w:t>
            </w:r>
          </w:p>
        </w:tc>
      </w:tr>
      <w:tr w:rsidR="00F723CC" w14:paraId="17D0F946" w14:textId="77777777" w:rsidTr="00F723CC">
        <w:trPr>
          <w:trHeight w:val="456"/>
        </w:trPr>
        <w:tc>
          <w:tcPr>
            <w:tcW w:w="3114" w:type="dxa"/>
          </w:tcPr>
          <w:p w14:paraId="3BE0B819" w14:textId="77777777" w:rsidR="00F723CC" w:rsidRDefault="00F723CC" w:rsidP="00F723CC">
            <w:r>
              <w:t>Year nominated</w:t>
            </w:r>
          </w:p>
        </w:tc>
        <w:tc>
          <w:tcPr>
            <w:tcW w:w="6940" w:type="dxa"/>
          </w:tcPr>
          <w:p w14:paraId="370361F0" w14:textId="77777777" w:rsidR="00F723CC" w:rsidRDefault="00F723CC" w:rsidP="00F723CC">
            <w:pPr>
              <w:jc w:val="center"/>
            </w:pPr>
          </w:p>
        </w:tc>
      </w:tr>
      <w:tr w:rsidR="00F723CC" w14:paraId="4497A68F" w14:textId="77777777" w:rsidTr="00F723CC">
        <w:tc>
          <w:tcPr>
            <w:tcW w:w="3114" w:type="dxa"/>
          </w:tcPr>
          <w:p w14:paraId="46F7B80A" w14:textId="77777777" w:rsidR="00F723CC" w:rsidRDefault="00F723CC" w:rsidP="00F723CC">
            <w:r>
              <w:t>Statement of achievements</w:t>
            </w:r>
          </w:p>
        </w:tc>
        <w:tc>
          <w:tcPr>
            <w:tcW w:w="6940" w:type="dxa"/>
          </w:tcPr>
          <w:p w14:paraId="285C27A8" w14:textId="77777777" w:rsidR="00F723CC" w:rsidRDefault="00F723CC" w:rsidP="00F723CC">
            <w:pPr>
              <w:jc w:val="center"/>
            </w:pPr>
          </w:p>
          <w:p w14:paraId="726A3191" w14:textId="77777777" w:rsidR="00F723CC" w:rsidRDefault="00F723CC" w:rsidP="00F723CC">
            <w:pPr>
              <w:jc w:val="center"/>
            </w:pPr>
          </w:p>
          <w:p w14:paraId="6EFC8A33" w14:textId="77777777" w:rsidR="00F723CC" w:rsidRDefault="00F723CC" w:rsidP="00F723CC">
            <w:pPr>
              <w:jc w:val="center"/>
            </w:pPr>
          </w:p>
          <w:p w14:paraId="694EB08C" w14:textId="77777777" w:rsidR="00F723CC" w:rsidRDefault="00F723CC" w:rsidP="00F723CC">
            <w:pPr>
              <w:jc w:val="center"/>
            </w:pPr>
          </w:p>
          <w:p w14:paraId="0AD7EBF7" w14:textId="77777777" w:rsidR="00F723CC" w:rsidRDefault="00F723CC" w:rsidP="00F723CC">
            <w:pPr>
              <w:jc w:val="center"/>
            </w:pPr>
          </w:p>
          <w:p w14:paraId="188414EF" w14:textId="77777777" w:rsidR="00F723CC" w:rsidRDefault="00F723CC" w:rsidP="00F723CC">
            <w:pPr>
              <w:jc w:val="center"/>
            </w:pPr>
          </w:p>
          <w:p w14:paraId="1E23E320" w14:textId="77777777" w:rsidR="00F723CC" w:rsidRDefault="00F723CC" w:rsidP="00F723CC">
            <w:pPr>
              <w:jc w:val="center"/>
            </w:pPr>
          </w:p>
          <w:p w14:paraId="61CD1558" w14:textId="77777777" w:rsidR="00F723CC" w:rsidRDefault="00F723CC" w:rsidP="00F723CC">
            <w:pPr>
              <w:jc w:val="center"/>
            </w:pPr>
          </w:p>
          <w:p w14:paraId="13B8BF31" w14:textId="77777777" w:rsidR="00F723CC" w:rsidRDefault="00F723CC" w:rsidP="00F723CC">
            <w:pPr>
              <w:jc w:val="center"/>
            </w:pPr>
          </w:p>
          <w:p w14:paraId="318B75B2" w14:textId="77777777" w:rsidR="00F723CC" w:rsidRDefault="00F723CC" w:rsidP="00F723CC">
            <w:pPr>
              <w:jc w:val="center"/>
            </w:pPr>
          </w:p>
          <w:p w14:paraId="4E2EFEA9" w14:textId="77777777" w:rsidR="00F723CC" w:rsidRDefault="00F723CC" w:rsidP="00F723CC">
            <w:pPr>
              <w:jc w:val="center"/>
            </w:pPr>
          </w:p>
          <w:p w14:paraId="7BEC80CB" w14:textId="77777777" w:rsidR="00F723CC" w:rsidRDefault="00F723CC" w:rsidP="00F723CC">
            <w:pPr>
              <w:jc w:val="center"/>
            </w:pPr>
          </w:p>
          <w:p w14:paraId="3B15DF10" w14:textId="77777777" w:rsidR="00F723CC" w:rsidRDefault="00F723CC" w:rsidP="00F723CC">
            <w:pPr>
              <w:jc w:val="center"/>
            </w:pPr>
          </w:p>
          <w:p w14:paraId="511B3144" w14:textId="77777777" w:rsidR="00F723CC" w:rsidRDefault="00F723CC" w:rsidP="00F723CC">
            <w:pPr>
              <w:jc w:val="center"/>
            </w:pPr>
          </w:p>
          <w:p w14:paraId="1B3DF059" w14:textId="77777777" w:rsidR="00F723CC" w:rsidRDefault="00F723CC" w:rsidP="00F723CC">
            <w:pPr>
              <w:jc w:val="center"/>
            </w:pPr>
          </w:p>
          <w:p w14:paraId="323A365D" w14:textId="77777777" w:rsidR="00F723CC" w:rsidRDefault="00F723CC" w:rsidP="00F723CC">
            <w:pPr>
              <w:jc w:val="center"/>
            </w:pPr>
          </w:p>
          <w:p w14:paraId="7E4451D1" w14:textId="77777777" w:rsidR="00F723CC" w:rsidRDefault="00F723CC" w:rsidP="00F723CC">
            <w:pPr>
              <w:jc w:val="center"/>
            </w:pPr>
          </w:p>
          <w:p w14:paraId="1E03BC6F" w14:textId="77777777" w:rsidR="00F723CC" w:rsidRDefault="00F723CC" w:rsidP="00F723CC">
            <w:pPr>
              <w:jc w:val="center"/>
            </w:pPr>
          </w:p>
          <w:p w14:paraId="1060AB65" w14:textId="77777777" w:rsidR="00F723CC" w:rsidRDefault="00F723CC" w:rsidP="00F723CC">
            <w:pPr>
              <w:jc w:val="center"/>
            </w:pPr>
          </w:p>
          <w:p w14:paraId="679BF697" w14:textId="77777777" w:rsidR="00F723CC" w:rsidRDefault="00F723CC" w:rsidP="00F723CC">
            <w:pPr>
              <w:jc w:val="center"/>
            </w:pPr>
          </w:p>
          <w:p w14:paraId="654FE1D5" w14:textId="77777777" w:rsidR="00F723CC" w:rsidRDefault="00F723CC" w:rsidP="00F723CC">
            <w:pPr>
              <w:jc w:val="center"/>
            </w:pPr>
          </w:p>
        </w:tc>
      </w:tr>
      <w:tr w:rsidR="00F723CC" w14:paraId="7DE7EC85" w14:textId="77777777" w:rsidTr="00F723CC">
        <w:tc>
          <w:tcPr>
            <w:tcW w:w="3114" w:type="dxa"/>
          </w:tcPr>
          <w:p w14:paraId="08DD914C" w14:textId="77777777" w:rsidR="00F723CC" w:rsidRDefault="00F723CC" w:rsidP="0011452F">
            <w:r>
              <w:t>Impact of nominee’s achievements o</w:t>
            </w:r>
            <w:r w:rsidR="0011452F">
              <w:t>n</w:t>
            </w:r>
            <w:r>
              <w:t xml:space="preserve"> squash/racquetball</w:t>
            </w:r>
          </w:p>
        </w:tc>
        <w:tc>
          <w:tcPr>
            <w:tcW w:w="6940" w:type="dxa"/>
          </w:tcPr>
          <w:p w14:paraId="371BBFD1" w14:textId="77777777" w:rsidR="00F723CC" w:rsidRDefault="00F723CC" w:rsidP="00F723CC">
            <w:pPr>
              <w:jc w:val="center"/>
            </w:pPr>
          </w:p>
          <w:p w14:paraId="3E9A7909" w14:textId="77777777" w:rsidR="00F723CC" w:rsidRDefault="00F723CC" w:rsidP="00F723CC">
            <w:pPr>
              <w:jc w:val="center"/>
            </w:pPr>
          </w:p>
          <w:p w14:paraId="47222C61" w14:textId="77777777" w:rsidR="00F723CC" w:rsidRDefault="00F723CC" w:rsidP="00F723CC">
            <w:pPr>
              <w:jc w:val="center"/>
            </w:pPr>
          </w:p>
          <w:p w14:paraId="050D647A" w14:textId="77777777" w:rsidR="00F723CC" w:rsidRDefault="00F723CC" w:rsidP="00F723CC">
            <w:pPr>
              <w:jc w:val="center"/>
            </w:pPr>
          </w:p>
          <w:p w14:paraId="6DD44AA0" w14:textId="77777777" w:rsidR="00F723CC" w:rsidRDefault="00F723CC" w:rsidP="00F723CC">
            <w:pPr>
              <w:jc w:val="center"/>
            </w:pPr>
          </w:p>
          <w:p w14:paraId="043FBFB5" w14:textId="77777777" w:rsidR="00F723CC" w:rsidRDefault="00F723CC" w:rsidP="00F723CC">
            <w:pPr>
              <w:jc w:val="center"/>
            </w:pPr>
          </w:p>
          <w:p w14:paraId="1CAA45AB" w14:textId="77777777" w:rsidR="00F723CC" w:rsidRDefault="00F723CC" w:rsidP="00F723CC">
            <w:pPr>
              <w:jc w:val="center"/>
            </w:pPr>
          </w:p>
          <w:p w14:paraId="4B3F6C77" w14:textId="77777777" w:rsidR="00F723CC" w:rsidRDefault="00F723CC" w:rsidP="00F723CC">
            <w:pPr>
              <w:jc w:val="center"/>
            </w:pPr>
          </w:p>
          <w:p w14:paraId="5B30E5AC" w14:textId="77777777" w:rsidR="00F723CC" w:rsidRDefault="00F723CC" w:rsidP="00F723CC">
            <w:pPr>
              <w:jc w:val="center"/>
            </w:pPr>
          </w:p>
        </w:tc>
      </w:tr>
      <w:tr w:rsidR="00F723CC" w14:paraId="7FDEC3B1" w14:textId="77777777" w:rsidTr="00F723CC">
        <w:tc>
          <w:tcPr>
            <w:tcW w:w="3114" w:type="dxa"/>
          </w:tcPr>
          <w:p w14:paraId="45699FE1" w14:textId="77777777" w:rsidR="00F723CC" w:rsidRDefault="00F723CC" w:rsidP="00F723CC">
            <w:r>
              <w:t>Name of Person/Organisation making this nomination</w:t>
            </w:r>
          </w:p>
        </w:tc>
        <w:tc>
          <w:tcPr>
            <w:tcW w:w="6940" w:type="dxa"/>
          </w:tcPr>
          <w:p w14:paraId="0027546F" w14:textId="77777777" w:rsidR="00F723CC" w:rsidRDefault="00F723CC" w:rsidP="00F723CC">
            <w:pPr>
              <w:jc w:val="center"/>
            </w:pPr>
          </w:p>
        </w:tc>
      </w:tr>
      <w:tr w:rsidR="00F723CC" w14:paraId="6766CDEA" w14:textId="77777777" w:rsidTr="00F723CC">
        <w:tc>
          <w:tcPr>
            <w:tcW w:w="3114" w:type="dxa"/>
            <w:shd w:val="clear" w:color="auto" w:fill="A6A6A6" w:themeFill="background1" w:themeFillShade="A6"/>
          </w:tcPr>
          <w:p w14:paraId="2006654D" w14:textId="77777777" w:rsidR="00F723CC" w:rsidRDefault="00F723CC" w:rsidP="00F723CC"/>
          <w:p w14:paraId="3068F08C" w14:textId="77777777" w:rsidR="00F723CC" w:rsidRDefault="00F723CC" w:rsidP="00F723CC"/>
        </w:tc>
        <w:tc>
          <w:tcPr>
            <w:tcW w:w="6940" w:type="dxa"/>
          </w:tcPr>
          <w:p w14:paraId="44E0FFD4" w14:textId="77777777" w:rsidR="00F723CC" w:rsidRDefault="00F723CC" w:rsidP="00F723CC">
            <w:pPr>
              <w:jc w:val="center"/>
            </w:pPr>
            <w:r>
              <w:t xml:space="preserve">                                                </w:t>
            </w:r>
          </w:p>
          <w:p w14:paraId="06C3411C" w14:textId="77777777" w:rsidR="00F723CC" w:rsidRDefault="00F723CC" w:rsidP="00F723CC">
            <w:r>
              <w:t>Signature                                                                     Date</w:t>
            </w:r>
          </w:p>
          <w:p w14:paraId="0BA58187" w14:textId="77777777" w:rsidR="00F723CC" w:rsidRDefault="00F723CC" w:rsidP="00F723CC">
            <w:pPr>
              <w:jc w:val="center"/>
            </w:pPr>
          </w:p>
        </w:tc>
      </w:tr>
    </w:tbl>
    <w:p w14:paraId="6DF67AD9" w14:textId="77777777" w:rsidR="00F723CC" w:rsidRDefault="00F723CC" w:rsidP="00F723CC">
      <w:pPr>
        <w:spacing w:after="0" w:line="240" w:lineRule="auto"/>
        <w:jc w:val="center"/>
      </w:pPr>
    </w:p>
    <w:p w14:paraId="23D3C5CE" w14:textId="77777777" w:rsidR="00F723CC" w:rsidRDefault="00F723CC" w:rsidP="00F723CC">
      <w:pPr>
        <w:spacing w:after="0" w:line="240" w:lineRule="auto"/>
        <w:jc w:val="center"/>
      </w:pPr>
    </w:p>
    <w:p w14:paraId="0E5823C4" w14:textId="77777777" w:rsidR="00145792" w:rsidRPr="00145792" w:rsidRDefault="00145792" w:rsidP="00145792">
      <w:pPr>
        <w:spacing w:after="0" w:line="240" w:lineRule="auto"/>
        <w:jc w:val="both"/>
      </w:pPr>
    </w:p>
    <w:sectPr w:rsidR="00145792" w:rsidRPr="00145792" w:rsidSect="00F723CC">
      <w:pgSz w:w="11906" w:h="16838"/>
      <w:pgMar w:top="993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A79AD"/>
    <w:multiLevelType w:val="hybridMultilevel"/>
    <w:tmpl w:val="4D2E4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E2565"/>
    <w:multiLevelType w:val="hybridMultilevel"/>
    <w:tmpl w:val="562C608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541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F822EBE"/>
    <w:multiLevelType w:val="hybridMultilevel"/>
    <w:tmpl w:val="B23AD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DA"/>
    <w:rsid w:val="00030616"/>
    <w:rsid w:val="000F6072"/>
    <w:rsid w:val="00100203"/>
    <w:rsid w:val="0011452F"/>
    <w:rsid w:val="00145792"/>
    <w:rsid w:val="00213C3F"/>
    <w:rsid w:val="002413CE"/>
    <w:rsid w:val="003D386F"/>
    <w:rsid w:val="0042787E"/>
    <w:rsid w:val="00441FDD"/>
    <w:rsid w:val="00570271"/>
    <w:rsid w:val="005F0F69"/>
    <w:rsid w:val="007467C8"/>
    <w:rsid w:val="008073F3"/>
    <w:rsid w:val="00825AE2"/>
    <w:rsid w:val="00946192"/>
    <w:rsid w:val="00AB407F"/>
    <w:rsid w:val="00B77B38"/>
    <w:rsid w:val="00B91173"/>
    <w:rsid w:val="00C47D53"/>
    <w:rsid w:val="00C56001"/>
    <w:rsid w:val="00D700E6"/>
    <w:rsid w:val="00F36429"/>
    <w:rsid w:val="00F432DA"/>
    <w:rsid w:val="00F723CC"/>
    <w:rsid w:val="00FB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9600"/>
  <w15:docId w15:val="{622D4F50-451D-4CBD-9BCA-BAA5276D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bCs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7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D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D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D53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D53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5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3C3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25AE2"/>
  </w:style>
  <w:style w:type="table" w:styleId="TableGrid">
    <w:name w:val="Table Grid"/>
    <w:basedOn w:val="TableNormal"/>
    <w:uiPriority w:val="39"/>
    <w:rsid w:val="00F7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Young</dc:creator>
  <cp:lastModifiedBy>Fiona Young</cp:lastModifiedBy>
  <cp:revision>2</cp:revision>
  <dcterms:created xsi:type="dcterms:W3CDTF">2015-02-04T05:14:00Z</dcterms:created>
  <dcterms:modified xsi:type="dcterms:W3CDTF">2015-02-04T05:14:00Z</dcterms:modified>
</cp:coreProperties>
</file>