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6D" w:rsidRDefault="0040266D" w:rsidP="0040266D">
      <w:pPr>
        <w:pStyle w:val="Heading2"/>
        <w:numPr>
          <w:ilvl w:val="1"/>
          <w:numId w:val="3"/>
        </w:numPr>
        <w:tabs>
          <w:tab w:val="left" w:pos="3032"/>
        </w:tabs>
        <w:spacing w:before="240"/>
      </w:pPr>
      <w:r>
        <w:rPr>
          <w:color w:val="001F5F"/>
        </w:rPr>
        <w:t>Purpose</w:t>
      </w:r>
    </w:p>
    <w:p w:rsidR="0040266D" w:rsidRDefault="0040266D" w:rsidP="0040266D">
      <w:pPr>
        <w:pStyle w:val="BodyText"/>
        <w:spacing w:before="57"/>
        <w:ind w:left="1240" w:right="187"/>
      </w:pPr>
      <w:r>
        <w:t xml:space="preserve">The purpose of this information is to give the reader an understanding of the </w:t>
      </w:r>
      <w:r>
        <w:rPr>
          <w:spacing w:val="-13"/>
        </w:rPr>
        <w:t>E-Sports Bush League</w:t>
      </w:r>
      <w:r>
        <w:t xml:space="preserve">, as well as an understanding of the e-sports industry and how the E-Sports Bush League will operate within that industry. </w:t>
      </w:r>
      <w:r>
        <w:rPr>
          <w:spacing w:val="-3"/>
        </w:rPr>
        <w:t xml:space="preserve">It </w:t>
      </w:r>
      <w:r>
        <w:t>will also demonstrate how the E-Sports Bush League will be beneficial to those individuals involved with e-sports tournament</w:t>
      </w:r>
      <w:r>
        <w:rPr>
          <w:spacing w:val="-2"/>
        </w:rPr>
        <w:t xml:space="preserve"> </w:t>
      </w:r>
      <w:r>
        <w:t>competition.</w:t>
      </w:r>
    </w:p>
    <w:p w:rsidR="0040266D" w:rsidRDefault="0040266D" w:rsidP="0040266D">
      <w:pPr>
        <w:pStyle w:val="Heading2"/>
        <w:numPr>
          <w:ilvl w:val="1"/>
          <w:numId w:val="3"/>
        </w:numPr>
        <w:tabs>
          <w:tab w:val="left" w:pos="2953"/>
        </w:tabs>
        <w:spacing w:before="521"/>
        <w:ind w:left="2952" w:hanging="721"/>
      </w:pPr>
      <w:bookmarkStart w:id="0" w:name="_TOC_250043"/>
      <w:bookmarkEnd w:id="0"/>
      <w:r>
        <w:rPr>
          <w:color w:val="001F5F"/>
        </w:rPr>
        <w:t>Introduction</w:t>
      </w:r>
    </w:p>
    <w:p w:rsidR="0040266D" w:rsidRDefault="0040266D" w:rsidP="0040266D">
      <w:pPr>
        <w:pStyle w:val="BodyText"/>
        <w:spacing w:before="55"/>
        <w:ind w:left="1240" w:right="242"/>
      </w:pPr>
      <w:r>
        <w:t>What exactly is e-sports? The answer as you might have guessed is a computer- based competition played on a specific manufactures platform; such as Xbox, between one or more individuals.</w:t>
      </w:r>
    </w:p>
    <w:p w:rsidR="0040266D" w:rsidRDefault="0040266D" w:rsidP="0040266D">
      <w:pPr>
        <w:pStyle w:val="BodyText"/>
      </w:pPr>
    </w:p>
    <w:p w:rsidR="0040266D" w:rsidRDefault="0040266D" w:rsidP="0040266D">
      <w:pPr>
        <w:pStyle w:val="BodyText"/>
        <w:ind w:left="1240" w:right="242"/>
      </w:pPr>
      <w:r>
        <w:t>In 1980 Atari held The Space Invaders Championship, which featured its popular game and attracted over 10,000 participants from across the United States; thus ushering in the competitive game industry.</w:t>
      </w:r>
    </w:p>
    <w:p w:rsidR="0040266D" w:rsidRDefault="0040266D" w:rsidP="0040266D">
      <w:pPr>
        <w:pStyle w:val="BodyText"/>
      </w:pPr>
    </w:p>
    <w:p w:rsidR="0040266D" w:rsidRDefault="0040266D" w:rsidP="0040266D">
      <w:pPr>
        <w:pStyle w:val="BodyText"/>
        <w:ind w:left="1240" w:right="202"/>
      </w:pPr>
      <w:r>
        <w:t xml:space="preserve">Further development of e-sports occurred in the 1990’s with the development of the Internet. Now, instead of playing someone in the same room a player could challenge someone thousands of miles away. Large scale e-sports tournaments such as the Nintendo World Championships began, as did the introduction of television shows featuring </w:t>
      </w:r>
      <w:proofErr w:type="spellStart"/>
      <w:r>
        <w:t>eSports</w:t>
      </w:r>
      <w:proofErr w:type="spellEnd"/>
      <w:r>
        <w:t>.</w:t>
      </w:r>
    </w:p>
    <w:p w:rsidR="0040266D" w:rsidRDefault="0040266D" w:rsidP="0040266D">
      <w:pPr>
        <w:pStyle w:val="BodyText"/>
      </w:pPr>
    </w:p>
    <w:p w:rsidR="0040266D" w:rsidRDefault="0040266D" w:rsidP="0040266D">
      <w:pPr>
        <w:pStyle w:val="ListParagraph"/>
        <w:numPr>
          <w:ilvl w:val="0"/>
          <w:numId w:val="2"/>
        </w:numPr>
        <w:tabs>
          <w:tab w:val="left" w:pos="1468"/>
        </w:tabs>
        <w:ind w:right="304" w:firstLine="0"/>
        <w:rPr>
          <w:sz w:val="24"/>
        </w:rPr>
      </w:pPr>
      <w:r>
        <w:rPr>
          <w:sz w:val="24"/>
        </w:rPr>
        <w:t>sports went global in 2000 when South Korean based World Cyber Games Inc. hosted the World Cyber Games, an international competition sponsored by Samsung Electronics and</w:t>
      </w:r>
      <w:r>
        <w:rPr>
          <w:spacing w:val="-8"/>
          <w:sz w:val="24"/>
        </w:rPr>
        <w:t xml:space="preserve"> </w:t>
      </w:r>
      <w:r>
        <w:rPr>
          <w:sz w:val="24"/>
        </w:rPr>
        <w:t>Microsoft.</w:t>
      </w:r>
    </w:p>
    <w:p w:rsidR="0040266D" w:rsidRDefault="0040266D" w:rsidP="0040266D">
      <w:pPr>
        <w:pStyle w:val="BodyText"/>
      </w:pPr>
    </w:p>
    <w:p w:rsidR="0040266D" w:rsidRDefault="0040266D" w:rsidP="0040266D">
      <w:pPr>
        <w:pStyle w:val="BodyText"/>
        <w:ind w:left="1240" w:right="255"/>
      </w:pPr>
      <w:r>
        <w:t xml:space="preserve">The emergences of online streaming services have also contributed to the growth of e-sports, and are the most common method of watching tournaments. Twitch, an online streaming platform launched in 2011, routinely streams popular </w:t>
      </w:r>
      <w:proofErr w:type="spellStart"/>
      <w:r>
        <w:t>eSports</w:t>
      </w:r>
      <w:proofErr w:type="spellEnd"/>
      <w:r>
        <w:t xml:space="preserve"> competitions.</w:t>
      </w:r>
    </w:p>
    <w:p w:rsidR="0040266D" w:rsidRDefault="0040266D" w:rsidP="0040266D">
      <w:pPr>
        <w:pStyle w:val="BodyText"/>
        <w:ind w:left="1240" w:right="621"/>
      </w:pPr>
      <w:r>
        <w:t>In 2013, viewers of the platform watched 12 billion minutes of video on the service. During one day of The International, Twitch recorded 4.5 million unique views, with each view watching for an average of 2 hours.</w:t>
      </w:r>
    </w:p>
    <w:p w:rsidR="0040266D" w:rsidRDefault="0040266D" w:rsidP="0040266D">
      <w:pPr>
        <w:pStyle w:val="BodyText"/>
      </w:pPr>
    </w:p>
    <w:p w:rsidR="0040266D" w:rsidRDefault="0040266D" w:rsidP="0040266D">
      <w:pPr>
        <w:pStyle w:val="BodyText"/>
        <w:ind w:left="1240" w:right="221"/>
      </w:pPr>
      <w:r>
        <w:t xml:space="preserve">Video games companies are also embracing the </w:t>
      </w:r>
      <w:proofErr w:type="spellStart"/>
      <w:r>
        <w:t>eSports</w:t>
      </w:r>
      <w:proofErr w:type="spellEnd"/>
      <w:r>
        <w:t xml:space="preserve"> potential of their products. In 2014, Nintendo hosted an invitational Super Smash Bros. 4 competitive tournament in lieu of their traditional Electronic Entertainment Expo (E3) press conference. Halo developers 343 Industries announced in 2014 plans to turn Halo into an e-sport with the creation of their own dedicated Halo league and a prize pool of $50,000</w:t>
      </w:r>
    </w:p>
    <w:p w:rsidR="0040266D" w:rsidRDefault="0040266D" w:rsidP="0040266D">
      <w:pPr>
        <w:sectPr w:rsidR="0040266D">
          <w:headerReference w:type="default" r:id="rId7"/>
          <w:pgSz w:w="12240" w:h="15840"/>
          <w:pgMar w:top="1080" w:right="1620" w:bottom="280" w:left="146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spacing w:before="7"/>
        <w:rPr>
          <w:sz w:val="2"/>
        </w:rPr>
      </w:pPr>
    </w:p>
    <w:p w:rsidR="0040266D" w:rsidRDefault="0040266D" w:rsidP="0040266D">
      <w:pPr>
        <w:pStyle w:val="BodyText"/>
        <w:spacing w:line="89" w:lineRule="exact"/>
        <w:ind w:left="101"/>
        <w:rPr>
          <w:sz w:val="8"/>
        </w:rPr>
      </w:pPr>
      <w:r w:rsidRPr="003214D1">
        <w:rPr>
          <w:position w:val="-1"/>
          <w:sz w:val="8"/>
        </w:rPr>
      </w:r>
      <w:r w:rsidRPr="003214D1">
        <w:rPr>
          <w:position w:val="-1"/>
          <w:sz w:val="8"/>
        </w:rPr>
        <w:pict>
          <v:group id="_x0000_s1044" style="width:446.95pt;height:4.5pt;mso-position-horizontal-relative:char;mso-position-vertical-relative:line" coordsize="8939,90">
            <v:line id="_x0000_s1045" style="position:absolute" from="30,59" to="8909,59" strokecolor="#612322" strokeweight="3pt"/>
            <v:line id="_x0000_s1046" style="position:absolute" from="30,8" to="8909,8" strokecolor="#612322" strokeweight=".72pt"/>
            <w10:wrap type="none"/>
            <w10:anchorlock/>
          </v:group>
        </w:pict>
      </w:r>
    </w:p>
    <w:p w:rsidR="0040266D" w:rsidRDefault="0040266D" w:rsidP="0040266D">
      <w:pPr>
        <w:pStyle w:val="BodyText"/>
        <w:spacing w:before="4"/>
        <w:rPr>
          <w:sz w:val="17"/>
        </w:rPr>
      </w:pPr>
    </w:p>
    <w:p w:rsidR="0040266D" w:rsidRDefault="0040266D" w:rsidP="0040266D">
      <w:pPr>
        <w:pStyle w:val="BodyText"/>
        <w:spacing w:before="69"/>
        <w:ind w:left="1240" w:right="281"/>
      </w:pPr>
      <w:r>
        <w:t>Individuals are not just watching online, in 2013 Season 3 League of Legends World Championship took place at a sold-out Staples Center. In 2014 the event took place in front of 40,000 spectators in Seoul, South Korea.</w:t>
      </w:r>
    </w:p>
    <w:p w:rsidR="0040266D" w:rsidRDefault="0040266D" w:rsidP="0040266D">
      <w:pPr>
        <w:pStyle w:val="BodyText"/>
      </w:pPr>
    </w:p>
    <w:p w:rsidR="0040266D" w:rsidRDefault="0040266D" w:rsidP="0040266D">
      <w:pPr>
        <w:pStyle w:val="BodyText"/>
        <w:ind w:left="1240" w:right="242"/>
      </w:pPr>
      <w:r>
        <w:t>Today large prize-pools have led to an increase of professional players participating in sponsored events, while the number of amateur players is decreasing. This is one of the key reasons for the need of a platform like E-Sports Bush League that will provide a place for amateurs to compete, and to train for professional tournaments.</w:t>
      </w:r>
      <w:bookmarkStart w:id="1" w:name="_TOC_250042"/>
    </w:p>
    <w:p w:rsidR="0040266D" w:rsidRDefault="0040266D" w:rsidP="0040266D">
      <w:pPr>
        <w:pStyle w:val="BodyText"/>
        <w:ind w:left="1240" w:right="242"/>
      </w:pPr>
    </w:p>
    <w:p w:rsidR="0040266D" w:rsidRDefault="0040266D" w:rsidP="0040266D">
      <w:pPr>
        <w:pStyle w:val="BodyText"/>
        <w:ind w:left="1240" w:right="242"/>
      </w:pPr>
    </w:p>
    <w:p w:rsidR="0040266D" w:rsidRPr="00CF0F0E" w:rsidRDefault="0040266D" w:rsidP="0040266D">
      <w:pPr>
        <w:pStyle w:val="BodyText"/>
        <w:ind w:left="1240" w:right="242"/>
        <w:rPr>
          <w:sz w:val="40"/>
          <w:szCs w:val="40"/>
        </w:rPr>
      </w:pPr>
      <w:r>
        <w:tab/>
      </w:r>
      <w:r>
        <w:tab/>
      </w:r>
      <w:r>
        <w:tab/>
      </w:r>
      <w:r>
        <w:tab/>
      </w:r>
      <w:r w:rsidRPr="00CF0F0E">
        <w:rPr>
          <w:color w:val="001F5F"/>
          <w:sz w:val="40"/>
          <w:szCs w:val="40"/>
        </w:rPr>
        <w:t>The</w:t>
      </w:r>
      <w:r w:rsidRPr="00CF0F0E">
        <w:rPr>
          <w:color w:val="001F5F"/>
          <w:spacing w:val="-6"/>
          <w:sz w:val="40"/>
          <w:szCs w:val="40"/>
        </w:rPr>
        <w:t xml:space="preserve"> </w:t>
      </w:r>
      <w:bookmarkEnd w:id="1"/>
      <w:r w:rsidRPr="00CF0F0E">
        <w:rPr>
          <w:color w:val="001F5F"/>
          <w:sz w:val="40"/>
          <w:szCs w:val="40"/>
        </w:rPr>
        <w:t>Opportunity</w:t>
      </w:r>
    </w:p>
    <w:p w:rsidR="0040266D" w:rsidRDefault="0040266D" w:rsidP="0040266D">
      <w:pPr>
        <w:pStyle w:val="BodyText"/>
        <w:spacing w:before="55"/>
        <w:ind w:left="1240" w:right="461"/>
      </w:pPr>
      <w:r>
        <w:t>Competitive e-sports is growing rapidly with the number of events increasing from 32 in 2000 to 1058 in 2015. This trend is expected to continue as the industry becomes more main stream. Despite this the competitive gaming industry is still new and sectors of that industry; such as training platforms like E-Sports Bush League are still in the infancy stage.</w:t>
      </w:r>
    </w:p>
    <w:p w:rsidR="0040266D" w:rsidRDefault="0040266D" w:rsidP="0040266D">
      <w:pPr>
        <w:pStyle w:val="BodyText"/>
      </w:pPr>
    </w:p>
    <w:p w:rsidR="0040266D" w:rsidRDefault="0040266D" w:rsidP="0040266D">
      <w:pPr>
        <w:pStyle w:val="BodyText"/>
        <w:ind w:left="1240" w:right="469"/>
        <w:jc w:val="both"/>
      </w:pPr>
      <w:r>
        <w:t>The company’s early entry into the market will allow it to create a brand, and develop a customer base, before other competitors enter the market. Sponsors will have the opportunity to be involved with not only with the exponentially growing e-sports industry, but also the growing support industries.</w:t>
      </w:r>
    </w:p>
    <w:p w:rsidR="0040266D" w:rsidRDefault="0040266D" w:rsidP="0040266D">
      <w:pPr>
        <w:pStyle w:val="BodyText"/>
        <w:spacing w:before="8"/>
      </w:pPr>
    </w:p>
    <w:tbl>
      <w:tblPr>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2"/>
        <w:gridCol w:w="1336"/>
        <w:gridCol w:w="1480"/>
      </w:tblGrid>
      <w:tr w:rsidR="0040266D" w:rsidTr="00303180">
        <w:trPr>
          <w:trHeight w:hRule="exact" w:val="562"/>
        </w:trPr>
        <w:tc>
          <w:tcPr>
            <w:tcW w:w="1282" w:type="dxa"/>
            <w:shd w:val="clear" w:color="auto" w:fill="205768"/>
          </w:tcPr>
          <w:p w:rsidR="0040266D" w:rsidRDefault="0040266D" w:rsidP="00303180">
            <w:pPr>
              <w:pStyle w:val="TableParagraph"/>
              <w:spacing w:line="273" w:lineRule="exact"/>
              <w:ind w:left="362" w:right="363"/>
              <w:rPr>
                <w:rFonts w:ascii="Times New Roman"/>
                <w:b/>
                <w:sz w:val="24"/>
              </w:rPr>
            </w:pPr>
            <w:r>
              <w:rPr>
                <w:rFonts w:ascii="Times New Roman"/>
                <w:b/>
                <w:color w:val="FFFFFF"/>
                <w:sz w:val="24"/>
              </w:rPr>
              <w:t>Year</w:t>
            </w:r>
          </w:p>
        </w:tc>
        <w:tc>
          <w:tcPr>
            <w:tcW w:w="1336" w:type="dxa"/>
            <w:shd w:val="clear" w:color="auto" w:fill="974705"/>
          </w:tcPr>
          <w:p w:rsidR="0040266D" w:rsidRDefault="0040266D" w:rsidP="00303180">
            <w:pPr>
              <w:pStyle w:val="TableParagraph"/>
              <w:ind w:left="316" w:right="297" w:firstLine="156"/>
              <w:jc w:val="left"/>
              <w:rPr>
                <w:rFonts w:ascii="Times New Roman"/>
                <w:b/>
                <w:sz w:val="24"/>
              </w:rPr>
            </w:pPr>
            <w:r>
              <w:rPr>
                <w:rFonts w:ascii="Times New Roman"/>
                <w:b/>
                <w:color w:val="FFFFFF"/>
                <w:sz w:val="24"/>
              </w:rPr>
              <w:t># of Events</w:t>
            </w:r>
          </w:p>
        </w:tc>
        <w:tc>
          <w:tcPr>
            <w:tcW w:w="1480" w:type="dxa"/>
            <w:shd w:val="clear" w:color="auto" w:fill="4F6128"/>
          </w:tcPr>
          <w:p w:rsidR="0040266D" w:rsidRDefault="0040266D" w:rsidP="00303180">
            <w:pPr>
              <w:pStyle w:val="TableParagraph"/>
              <w:spacing w:line="273" w:lineRule="exact"/>
              <w:ind w:left="207"/>
              <w:jc w:val="left"/>
              <w:rPr>
                <w:rFonts w:ascii="Times New Roman"/>
                <w:b/>
                <w:sz w:val="24"/>
              </w:rPr>
            </w:pPr>
            <w:r>
              <w:rPr>
                <w:rFonts w:ascii="Times New Roman"/>
                <w:b/>
                <w:color w:val="FFFFFF"/>
                <w:sz w:val="24"/>
              </w:rPr>
              <w:t>Prize Pool</w:t>
            </w:r>
          </w:p>
        </w:tc>
      </w:tr>
      <w:tr w:rsidR="0040266D" w:rsidTr="00303180">
        <w:trPr>
          <w:trHeight w:hRule="exact" w:val="287"/>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2000</w:t>
            </w:r>
          </w:p>
        </w:tc>
        <w:tc>
          <w:tcPr>
            <w:tcW w:w="1336" w:type="dxa"/>
            <w:shd w:val="clear" w:color="auto" w:fill="F9BE8F"/>
          </w:tcPr>
          <w:p w:rsidR="0040266D" w:rsidRDefault="0040266D" w:rsidP="00303180">
            <w:pPr>
              <w:pStyle w:val="TableParagraph"/>
              <w:spacing w:line="268" w:lineRule="exact"/>
              <w:ind w:left="522" w:right="523"/>
              <w:rPr>
                <w:rFonts w:ascii="Times New Roman"/>
                <w:sz w:val="24"/>
              </w:rPr>
            </w:pPr>
            <w:r>
              <w:rPr>
                <w:rFonts w:ascii="Times New Roman"/>
                <w:sz w:val="24"/>
              </w:rPr>
              <w:t>32</w:t>
            </w:r>
          </w:p>
        </w:tc>
        <w:tc>
          <w:tcPr>
            <w:tcW w:w="1480" w:type="dxa"/>
            <w:shd w:val="clear" w:color="auto" w:fill="C2D59B"/>
          </w:tcPr>
          <w:p w:rsidR="0040266D" w:rsidRDefault="0040266D" w:rsidP="00303180">
            <w:pPr>
              <w:pStyle w:val="TableParagraph"/>
              <w:spacing w:line="268" w:lineRule="exact"/>
              <w:ind w:left="281"/>
              <w:jc w:val="left"/>
              <w:rPr>
                <w:rFonts w:ascii="Times New Roman"/>
                <w:sz w:val="24"/>
              </w:rPr>
            </w:pPr>
            <w:r>
              <w:rPr>
                <w:rFonts w:ascii="Times New Roman"/>
                <w:sz w:val="24"/>
              </w:rPr>
              <w:t>$514,078</w:t>
            </w:r>
          </w:p>
        </w:tc>
      </w:tr>
      <w:tr w:rsidR="0040266D" w:rsidTr="00303180">
        <w:trPr>
          <w:trHeight w:hRule="exact" w:val="287"/>
        </w:trPr>
        <w:tc>
          <w:tcPr>
            <w:tcW w:w="1282" w:type="dxa"/>
            <w:shd w:val="clear" w:color="auto" w:fill="92CDDC"/>
          </w:tcPr>
          <w:p w:rsidR="0040266D" w:rsidRDefault="0040266D" w:rsidP="00303180">
            <w:pPr>
              <w:pStyle w:val="TableParagraph"/>
              <w:spacing w:line="269" w:lineRule="exact"/>
              <w:ind w:left="362" w:right="362"/>
              <w:rPr>
                <w:rFonts w:ascii="Times New Roman"/>
                <w:sz w:val="24"/>
              </w:rPr>
            </w:pPr>
            <w:r>
              <w:rPr>
                <w:rFonts w:ascii="Times New Roman"/>
                <w:sz w:val="24"/>
              </w:rPr>
              <w:t>2001</w:t>
            </w:r>
          </w:p>
        </w:tc>
        <w:tc>
          <w:tcPr>
            <w:tcW w:w="1336" w:type="dxa"/>
            <w:shd w:val="clear" w:color="auto" w:fill="F9BE8F"/>
          </w:tcPr>
          <w:p w:rsidR="0040266D" w:rsidRDefault="0040266D" w:rsidP="00303180">
            <w:pPr>
              <w:pStyle w:val="TableParagraph"/>
              <w:spacing w:line="269" w:lineRule="exact"/>
              <w:ind w:left="522" w:right="523"/>
              <w:rPr>
                <w:rFonts w:ascii="Times New Roman"/>
                <w:sz w:val="24"/>
              </w:rPr>
            </w:pPr>
            <w:r>
              <w:rPr>
                <w:rFonts w:ascii="Times New Roman"/>
                <w:sz w:val="24"/>
              </w:rPr>
              <w:t>35</w:t>
            </w:r>
          </w:p>
        </w:tc>
        <w:tc>
          <w:tcPr>
            <w:tcW w:w="1480" w:type="dxa"/>
            <w:shd w:val="clear" w:color="auto" w:fill="C2D59B"/>
          </w:tcPr>
          <w:p w:rsidR="0040266D" w:rsidRDefault="0040266D" w:rsidP="00303180">
            <w:pPr>
              <w:pStyle w:val="TableParagraph"/>
              <w:spacing w:line="269" w:lineRule="exact"/>
              <w:ind w:left="281"/>
              <w:jc w:val="left"/>
              <w:rPr>
                <w:rFonts w:ascii="Times New Roman"/>
                <w:sz w:val="24"/>
              </w:rPr>
            </w:pPr>
            <w:r>
              <w:rPr>
                <w:rFonts w:ascii="Times New Roman"/>
                <w:sz w:val="24"/>
              </w:rPr>
              <w:t>$772,573</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2002</w:t>
            </w:r>
          </w:p>
        </w:tc>
        <w:tc>
          <w:tcPr>
            <w:tcW w:w="1336" w:type="dxa"/>
            <w:shd w:val="clear" w:color="auto" w:fill="F9BE8F"/>
          </w:tcPr>
          <w:p w:rsidR="0040266D" w:rsidRDefault="0040266D" w:rsidP="00303180">
            <w:pPr>
              <w:pStyle w:val="TableParagraph"/>
              <w:spacing w:line="268" w:lineRule="exact"/>
              <w:ind w:left="522" w:right="523"/>
              <w:rPr>
                <w:rFonts w:ascii="Times New Roman"/>
                <w:sz w:val="24"/>
              </w:rPr>
            </w:pPr>
            <w:r>
              <w:rPr>
                <w:rFonts w:ascii="Times New Roman"/>
                <w:sz w:val="24"/>
              </w:rPr>
              <w:t>35</w:t>
            </w:r>
          </w:p>
        </w:tc>
        <w:tc>
          <w:tcPr>
            <w:tcW w:w="1480" w:type="dxa"/>
            <w:shd w:val="clear" w:color="auto" w:fill="C2D59B"/>
          </w:tcPr>
          <w:p w:rsidR="0040266D" w:rsidRDefault="0040266D" w:rsidP="00303180">
            <w:pPr>
              <w:pStyle w:val="TableParagraph"/>
              <w:spacing w:line="268" w:lineRule="exact"/>
              <w:ind w:left="281"/>
              <w:jc w:val="left"/>
              <w:rPr>
                <w:rFonts w:ascii="Times New Roman"/>
                <w:sz w:val="24"/>
              </w:rPr>
            </w:pPr>
            <w:r>
              <w:rPr>
                <w:rFonts w:ascii="Times New Roman"/>
                <w:sz w:val="24"/>
              </w:rPr>
              <w:t>$843.146</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2003</w:t>
            </w:r>
          </w:p>
        </w:tc>
        <w:tc>
          <w:tcPr>
            <w:tcW w:w="1336" w:type="dxa"/>
            <w:shd w:val="clear" w:color="auto" w:fill="F9BE8F"/>
          </w:tcPr>
          <w:p w:rsidR="0040266D" w:rsidRDefault="0040266D" w:rsidP="00303180">
            <w:pPr>
              <w:pStyle w:val="TableParagraph"/>
              <w:spacing w:line="268" w:lineRule="exact"/>
              <w:ind w:left="522" w:right="523"/>
              <w:rPr>
                <w:rFonts w:ascii="Times New Roman"/>
                <w:sz w:val="24"/>
              </w:rPr>
            </w:pPr>
            <w:r>
              <w:rPr>
                <w:rFonts w:ascii="Times New Roman"/>
                <w:sz w:val="24"/>
              </w:rPr>
              <w:t>88</w:t>
            </w:r>
          </w:p>
        </w:tc>
        <w:tc>
          <w:tcPr>
            <w:tcW w:w="1480" w:type="dxa"/>
            <w:shd w:val="clear" w:color="auto" w:fill="C2D59B"/>
          </w:tcPr>
          <w:p w:rsidR="0040266D" w:rsidRDefault="0040266D" w:rsidP="00303180">
            <w:pPr>
              <w:pStyle w:val="TableParagraph"/>
              <w:spacing w:line="268" w:lineRule="exact"/>
              <w:ind w:right="197"/>
              <w:jc w:val="right"/>
              <w:rPr>
                <w:rFonts w:ascii="Times New Roman"/>
                <w:sz w:val="24"/>
              </w:rPr>
            </w:pPr>
            <w:r>
              <w:rPr>
                <w:rFonts w:ascii="Times New Roman"/>
                <w:sz w:val="24"/>
              </w:rPr>
              <w:t>$1,309,012</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2004</w:t>
            </w:r>
          </w:p>
        </w:tc>
        <w:tc>
          <w:tcPr>
            <w:tcW w:w="1336" w:type="dxa"/>
            <w:shd w:val="clear" w:color="auto" w:fill="F9BE8F"/>
          </w:tcPr>
          <w:p w:rsidR="0040266D" w:rsidRDefault="0040266D" w:rsidP="00303180">
            <w:pPr>
              <w:pStyle w:val="TableParagraph"/>
              <w:spacing w:line="268" w:lineRule="exact"/>
              <w:ind w:right="483"/>
              <w:jc w:val="right"/>
              <w:rPr>
                <w:rFonts w:ascii="Times New Roman"/>
                <w:sz w:val="24"/>
              </w:rPr>
            </w:pPr>
            <w:r>
              <w:rPr>
                <w:rFonts w:ascii="Times New Roman"/>
                <w:sz w:val="24"/>
              </w:rPr>
              <w:t>148</w:t>
            </w:r>
          </w:p>
        </w:tc>
        <w:tc>
          <w:tcPr>
            <w:tcW w:w="1480" w:type="dxa"/>
            <w:shd w:val="clear" w:color="auto" w:fill="C2D59B"/>
          </w:tcPr>
          <w:p w:rsidR="0040266D" w:rsidRDefault="0040266D" w:rsidP="00303180">
            <w:pPr>
              <w:pStyle w:val="TableParagraph"/>
              <w:spacing w:line="268" w:lineRule="exact"/>
              <w:ind w:right="197"/>
              <w:jc w:val="right"/>
              <w:rPr>
                <w:rFonts w:ascii="Times New Roman"/>
                <w:sz w:val="24"/>
              </w:rPr>
            </w:pPr>
            <w:r>
              <w:rPr>
                <w:rFonts w:ascii="Times New Roman"/>
                <w:sz w:val="24"/>
              </w:rPr>
              <w:t>$2,057,645</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2005</w:t>
            </w:r>
          </w:p>
        </w:tc>
        <w:tc>
          <w:tcPr>
            <w:tcW w:w="1336" w:type="dxa"/>
            <w:shd w:val="clear" w:color="auto" w:fill="F9BE8F"/>
          </w:tcPr>
          <w:p w:rsidR="0040266D" w:rsidRDefault="0040266D" w:rsidP="00303180">
            <w:pPr>
              <w:pStyle w:val="TableParagraph"/>
              <w:spacing w:line="268" w:lineRule="exact"/>
              <w:ind w:right="483"/>
              <w:jc w:val="right"/>
              <w:rPr>
                <w:rFonts w:ascii="Times New Roman"/>
                <w:sz w:val="24"/>
              </w:rPr>
            </w:pPr>
            <w:r>
              <w:rPr>
                <w:rFonts w:ascii="Times New Roman"/>
                <w:sz w:val="24"/>
              </w:rPr>
              <w:t>237</w:t>
            </w:r>
          </w:p>
        </w:tc>
        <w:tc>
          <w:tcPr>
            <w:tcW w:w="1480" w:type="dxa"/>
            <w:shd w:val="clear" w:color="auto" w:fill="C2D59B"/>
          </w:tcPr>
          <w:p w:rsidR="0040266D" w:rsidRDefault="0040266D" w:rsidP="00303180">
            <w:pPr>
              <w:pStyle w:val="TableParagraph"/>
              <w:spacing w:line="268" w:lineRule="exact"/>
              <w:ind w:right="197"/>
              <w:jc w:val="right"/>
              <w:rPr>
                <w:rFonts w:ascii="Times New Roman"/>
                <w:sz w:val="24"/>
              </w:rPr>
            </w:pPr>
            <w:r>
              <w:rPr>
                <w:rFonts w:ascii="Times New Roman"/>
                <w:sz w:val="24"/>
              </w:rPr>
              <w:t>$3,622,576</w:t>
            </w:r>
          </w:p>
        </w:tc>
      </w:tr>
      <w:tr w:rsidR="0040266D" w:rsidTr="00303180">
        <w:trPr>
          <w:trHeight w:hRule="exact" w:val="287"/>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2006</w:t>
            </w:r>
          </w:p>
        </w:tc>
        <w:tc>
          <w:tcPr>
            <w:tcW w:w="1336" w:type="dxa"/>
            <w:shd w:val="clear" w:color="auto" w:fill="F9BE8F"/>
          </w:tcPr>
          <w:p w:rsidR="0040266D" w:rsidRDefault="0040266D" w:rsidP="00303180">
            <w:pPr>
              <w:pStyle w:val="TableParagraph"/>
              <w:spacing w:line="268" w:lineRule="exact"/>
              <w:ind w:right="483"/>
              <w:jc w:val="right"/>
              <w:rPr>
                <w:rFonts w:ascii="Times New Roman"/>
                <w:sz w:val="24"/>
              </w:rPr>
            </w:pPr>
            <w:r>
              <w:rPr>
                <w:rFonts w:ascii="Times New Roman"/>
                <w:sz w:val="24"/>
              </w:rPr>
              <w:t>262</w:t>
            </w:r>
          </w:p>
        </w:tc>
        <w:tc>
          <w:tcPr>
            <w:tcW w:w="1480" w:type="dxa"/>
            <w:shd w:val="clear" w:color="auto" w:fill="C2D59B"/>
          </w:tcPr>
          <w:p w:rsidR="0040266D" w:rsidRDefault="0040266D" w:rsidP="00303180">
            <w:pPr>
              <w:pStyle w:val="TableParagraph"/>
              <w:spacing w:line="268" w:lineRule="exact"/>
              <w:ind w:right="197"/>
              <w:jc w:val="right"/>
              <w:rPr>
                <w:rFonts w:ascii="Times New Roman"/>
                <w:sz w:val="24"/>
              </w:rPr>
            </w:pPr>
            <w:r>
              <w:rPr>
                <w:rFonts w:ascii="Times New Roman"/>
                <w:sz w:val="24"/>
              </w:rPr>
              <w:t>$4,341,924</w:t>
            </w:r>
          </w:p>
        </w:tc>
      </w:tr>
      <w:tr w:rsidR="0040266D" w:rsidTr="00303180">
        <w:trPr>
          <w:trHeight w:hRule="exact" w:val="286"/>
        </w:trPr>
        <w:tc>
          <w:tcPr>
            <w:tcW w:w="1282" w:type="dxa"/>
            <w:shd w:val="clear" w:color="auto" w:fill="92CDDC"/>
          </w:tcPr>
          <w:p w:rsidR="0040266D" w:rsidRDefault="0040266D" w:rsidP="00303180">
            <w:pPr>
              <w:pStyle w:val="TableParagraph"/>
              <w:spacing w:line="269" w:lineRule="exact"/>
              <w:ind w:left="362" w:right="362"/>
              <w:rPr>
                <w:rFonts w:ascii="Times New Roman"/>
                <w:sz w:val="24"/>
              </w:rPr>
            </w:pPr>
            <w:r>
              <w:rPr>
                <w:rFonts w:ascii="Times New Roman"/>
                <w:sz w:val="24"/>
              </w:rPr>
              <w:t>2007</w:t>
            </w:r>
          </w:p>
        </w:tc>
        <w:tc>
          <w:tcPr>
            <w:tcW w:w="1336" w:type="dxa"/>
            <w:shd w:val="clear" w:color="auto" w:fill="F9BE8F"/>
          </w:tcPr>
          <w:p w:rsidR="0040266D" w:rsidRDefault="0040266D" w:rsidP="00303180">
            <w:pPr>
              <w:pStyle w:val="TableParagraph"/>
              <w:spacing w:line="269" w:lineRule="exact"/>
              <w:ind w:right="483"/>
              <w:jc w:val="right"/>
              <w:rPr>
                <w:rFonts w:ascii="Times New Roman"/>
                <w:sz w:val="24"/>
              </w:rPr>
            </w:pPr>
            <w:r>
              <w:rPr>
                <w:rFonts w:ascii="Times New Roman"/>
                <w:sz w:val="24"/>
              </w:rPr>
              <w:t>267</w:t>
            </w:r>
          </w:p>
        </w:tc>
        <w:tc>
          <w:tcPr>
            <w:tcW w:w="1480" w:type="dxa"/>
            <w:shd w:val="clear" w:color="auto" w:fill="C2D59B"/>
          </w:tcPr>
          <w:p w:rsidR="0040266D" w:rsidRDefault="0040266D" w:rsidP="00303180">
            <w:pPr>
              <w:pStyle w:val="TableParagraph"/>
              <w:spacing w:line="269" w:lineRule="exact"/>
              <w:ind w:right="197"/>
              <w:jc w:val="right"/>
              <w:rPr>
                <w:rFonts w:ascii="Times New Roman"/>
                <w:sz w:val="24"/>
              </w:rPr>
            </w:pPr>
            <w:r>
              <w:rPr>
                <w:rFonts w:ascii="Times New Roman"/>
                <w:sz w:val="24"/>
              </w:rPr>
              <w:t>$6.024,207</w:t>
            </w:r>
          </w:p>
        </w:tc>
      </w:tr>
      <w:tr w:rsidR="0040266D" w:rsidTr="00303180">
        <w:trPr>
          <w:trHeight w:hRule="exact" w:val="287"/>
        </w:trPr>
        <w:tc>
          <w:tcPr>
            <w:tcW w:w="1282" w:type="dxa"/>
            <w:shd w:val="clear" w:color="auto" w:fill="92CDDC"/>
          </w:tcPr>
          <w:p w:rsidR="0040266D" w:rsidRDefault="0040266D" w:rsidP="00303180">
            <w:pPr>
              <w:pStyle w:val="TableParagraph"/>
              <w:spacing w:line="269" w:lineRule="exact"/>
              <w:ind w:left="362" w:right="362"/>
              <w:rPr>
                <w:rFonts w:ascii="Times New Roman"/>
                <w:sz w:val="24"/>
              </w:rPr>
            </w:pPr>
            <w:r>
              <w:rPr>
                <w:rFonts w:ascii="Times New Roman"/>
                <w:sz w:val="24"/>
              </w:rPr>
              <w:t>2008</w:t>
            </w:r>
          </w:p>
        </w:tc>
        <w:tc>
          <w:tcPr>
            <w:tcW w:w="1336" w:type="dxa"/>
            <w:shd w:val="clear" w:color="auto" w:fill="F9BE8F"/>
          </w:tcPr>
          <w:p w:rsidR="0040266D" w:rsidRDefault="0040266D" w:rsidP="00303180">
            <w:pPr>
              <w:pStyle w:val="TableParagraph"/>
              <w:spacing w:line="269" w:lineRule="exact"/>
              <w:ind w:right="483"/>
              <w:jc w:val="right"/>
              <w:rPr>
                <w:rFonts w:ascii="Times New Roman"/>
                <w:sz w:val="24"/>
              </w:rPr>
            </w:pPr>
            <w:r>
              <w:rPr>
                <w:rFonts w:ascii="Times New Roman"/>
                <w:sz w:val="24"/>
              </w:rPr>
              <w:t>342</w:t>
            </w:r>
          </w:p>
        </w:tc>
        <w:tc>
          <w:tcPr>
            <w:tcW w:w="1480" w:type="dxa"/>
            <w:shd w:val="clear" w:color="auto" w:fill="C2D59B"/>
          </w:tcPr>
          <w:p w:rsidR="0040266D" w:rsidRDefault="0040266D" w:rsidP="00303180">
            <w:pPr>
              <w:pStyle w:val="TableParagraph"/>
              <w:spacing w:line="269" w:lineRule="exact"/>
              <w:ind w:right="192"/>
              <w:jc w:val="right"/>
              <w:rPr>
                <w:rFonts w:ascii="Times New Roman"/>
                <w:sz w:val="24"/>
              </w:rPr>
            </w:pPr>
            <w:r>
              <w:rPr>
                <w:rFonts w:ascii="Times New Roman"/>
                <w:sz w:val="24"/>
              </w:rPr>
              <w:t>$6,312,786</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2009</w:t>
            </w:r>
          </w:p>
        </w:tc>
        <w:tc>
          <w:tcPr>
            <w:tcW w:w="1336" w:type="dxa"/>
            <w:shd w:val="clear" w:color="auto" w:fill="F9BE8F"/>
          </w:tcPr>
          <w:p w:rsidR="0040266D" w:rsidRDefault="0040266D" w:rsidP="00303180">
            <w:pPr>
              <w:pStyle w:val="TableParagraph"/>
              <w:spacing w:line="268" w:lineRule="exact"/>
              <w:ind w:right="483"/>
              <w:jc w:val="right"/>
              <w:rPr>
                <w:rFonts w:ascii="Times New Roman"/>
                <w:sz w:val="24"/>
              </w:rPr>
            </w:pPr>
            <w:r>
              <w:rPr>
                <w:rFonts w:ascii="Times New Roman"/>
                <w:sz w:val="24"/>
              </w:rPr>
              <w:t>377</w:t>
            </w:r>
          </w:p>
        </w:tc>
        <w:tc>
          <w:tcPr>
            <w:tcW w:w="1480" w:type="dxa"/>
            <w:shd w:val="clear" w:color="auto" w:fill="C2D59B"/>
          </w:tcPr>
          <w:p w:rsidR="0040266D" w:rsidRDefault="0040266D" w:rsidP="00303180">
            <w:pPr>
              <w:pStyle w:val="TableParagraph"/>
              <w:spacing w:line="268" w:lineRule="exact"/>
              <w:ind w:right="192"/>
              <w:jc w:val="right"/>
              <w:rPr>
                <w:rFonts w:ascii="Times New Roman"/>
                <w:sz w:val="24"/>
              </w:rPr>
            </w:pPr>
            <w:r>
              <w:rPr>
                <w:rFonts w:ascii="Times New Roman"/>
                <w:sz w:val="24"/>
              </w:rPr>
              <w:t>$3,500,122</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2010</w:t>
            </w:r>
          </w:p>
        </w:tc>
        <w:tc>
          <w:tcPr>
            <w:tcW w:w="1336" w:type="dxa"/>
            <w:shd w:val="clear" w:color="auto" w:fill="F9BE8F"/>
          </w:tcPr>
          <w:p w:rsidR="0040266D" w:rsidRDefault="0040266D" w:rsidP="00303180">
            <w:pPr>
              <w:pStyle w:val="TableParagraph"/>
              <w:spacing w:line="268" w:lineRule="exact"/>
              <w:ind w:right="483"/>
              <w:jc w:val="right"/>
              <w:rPr>
                <w:rFonts w:ascii="Times New Roman"/>
                <w:sz w:val="24"/>
              </w:rPr>
            </w:pPr>
            <w:r>
              <w:rPr>
                <w:rFonts w:ascii="Times New Roman"/>
                <w:sz w:val="24"/>
              </w:rPr>
              <w:t>669</w:t>
            </w:r>
          </w:p>
        </w:tc>
        <w:tc>
          <w:tcPr>
            <w:tcW w:w="1480" w:type="dxa"/>
            <w:shd w:val="clear" w:color="auto" w:fill="C2D59B"/>
          </w:tcPr>
          <w:p w:rsidR="0040266D" w:rsidRDefault="0040266D" w:rsidP="00303180">
            <w:pPr>
              <w:pStyle w:val="TableParagraph"/>
              <w:spacing w:line="268" w:lineRule="exact"/>
              <w:ind w:right="192"/>
              <w:jc w:val="right"/>
              <w:rPr>
                <w:rFonts w:ascii="Times New Roman"/>
                <w:sz w:val="24"/>
              </w:rPr>
            </w:pPr>
            <w:r>
              <w:rPr>
                <w:rFonts w:ascii="Times New Roman"/>
                <w:sz w:val="24"/>
              </w:rPr>
              <w:t>$5,230,233</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2011</w:t>
            </w:r>
          </w:p>
        </w:tc>
        <w:tc>
          <w:tcPr>
            <w:tcW w:w="1336" w:type="dxa"/>
            <w:shd w:val="clear" w:color="auto" w:fill="F9BE8F"/>
          </w:tcPr>
          <w:p w:rsidR="0040266D" w:rsidRDefault="0040266D" w:rsidP="00303180">
            <w:pPr>
              <w:pStyle w:val="TableParagraph"/>
              <w:spacing w:line="268" w:lineRule="exact"/>
              <w:ind w:right="423"/>
              <w:jc w:val="right"/>
              <w:rPr>
                <w:rFonts w:ascii="Times New Roman"/>
                <w:sz w:val="24"/>
              </w:rPr>
            </w:pPr>
            <w:r>
              <w:rPr>
                <w:rFonts w:ascii="Times New Roman"/>
                <w:sz w:val="24"/>
              </w:rPr>
              <w:t>1201</w:t>
            </w:r>
          </w:p>
        </w:tc>
        <w:tc>
          <w:tcPr>
            <w:tcW w:w="1480" w:type="dxa"/>
            <w:shd w:val="clear" w:color="auto" w:fill="C2D59B"/>
          </w:tcPr>
          <w:p w:rsidR="0040266D" w:rsidRDefault="0040266D" w:rsidP="00303180">
            <w:pPr>
              <w:pStyle w:val="TableParagraph"/>
              <w:spacing w:line="268" w:lineRule="exact"/>
              <w:ind w:right="192"/>
              <w:jc w:val="right"/>
              <w:rPr>
                <w:rFonts w:ascii="Times New Roman"/>
                <w:sz w:val="24"/>
              </w:rPr>
            </w:pPr>
            <w:r>
              <w:rPr>
                <w:rFonts w:ascii="Times New Roman"/>
                <w:sz w:val="24"/>
              </w:rPr>
              <w:t>$9,687,484</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2012</w:t>
            </w:r>
          </w:p>
        </w:tc>
        <w:tc>
          <w:tcPr>
            <w:tcW w:w="1336" w:type="dxa"/>
            <w:shd w:val="clear" w:color="auto" w:fill="F9BE8F"/>
          </w:tcPr>
          <w:p w:rsidR="0040266D" w:rsidRDefault="0040266D" w:rsidP="00303180">
            <w:pPr>
              <w:pStyle w:val="TableParagraph"/>
              <w:spacing w:line="268" w:lineRule="exact"/>
              <w:ind w:right="423"/>
              <w:jc w:val="right"/>
              <w:rPr>
                <w:rFonts w:ascii="Times New Roman"/>
                <w:sz w:val="24"/>
              </w:rPr>
            </w:pPr>
            <w:r>
              <w:rPr>
                <w:rFonts w:ascii="Times New Roman"/>
                <w:sz w:val="24"/>
              </w:rPr>
              <w:t>1456</w:t>
            </w:r>
          </w:p>
        </w:tc>
        <w:tc>
          <w:tcPr>
            <w:tcW w:w="1480" w:type="dxa"/>
            <w:shd w:val="clear" w:color="auto" w:fill="C2D59B"/>
          </w:tcPr>
          <w:p w:rsidR="0040266D" w:rsidRDefault="0040266D" w:rsidP="00303180">
            <w:pPr>
              <w:pStyle w:val="TableParagraph"/>
              <w:spacing w:line="268" w:lineRule="exact"/>
              <w:ind w:right="132"/>
              <w:jc w:val="right"/>
              <w:rPr>
                <w:rFonts w:ascii="Times New Roman"/>
                <w:sz w:val="24"/>
              </w:rPr>
            </w:pPr>
            <w:r>
              <w:rPr>
                <w:rFonts w:ascii="Times New Roman"/>
                <w:sz w:val="24"/>
              </w:rPr>
              <w:t>$13,125,288</w:t>
            </w:r>
          </w:p>
        </w:tc>
      </w:tr>
      <w:tr w:rsidR="0040266D" w:rsidTr="00303180">
        <w:trPr>
          <w:trHeight w:hRule="exact" w:val="287"/>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2013</w:t>
            </w:r>
          </w:p>
        </w:tc>
        <w:tc>
          <w:tcPr>
            <w:tcW w:w="1336" w:type="dxa"/>
            <w:shd w:val="clear" w:color="auto" w:fill="F9BE8F"/>
          </w:tcPr>
          <w:p w:rsidR="0040266D" w:rsidRDefault="0040266D" w:rsidP="00303180">
            <w:pPr>
              <w:pStyle w:val="TableParagraph"/>
              <w:spacing w:line="268" w:lineRule="exact"/>
              <w:ind w:right="423"/>
              <w:jc w:val="right"/>
              <w:rPr>
                <w:rFonts w:ascii="Times New Roman"/>
                <w:sz w:val="24"/>
              </w:rPr>
            </w:pPr>
            <w:r>
              <w:rPr>
                <w:rFonts w:ascii="Times New Roman"/>
                <w:sz w:val="24"/>
              </w:rPr>
              <w:t>1534</w:t>
            </w:r>
          </w:p>
        </w:tc>
        <w:tc>
          <w:tcPr>
            <w:tcW w:w="1480" w:type="dxa"/>
            <w:shd w:val="clear" w:color="auto" w:fill="C2D59B"/>
          </w:tcPr>
          <w:p w:rsidR="0040266D" w:rsidRDefault="0040266D" w:rsidP="00303180">
            <w:pPr>
              <w:pStyle w:val="TableParagraph"/>
              <w:spacing w:line="268" w:lineRule="exact"/>
              <w:ind w:right="132"/>
              <w:jc w:val="right"/>
              <w:rPr>
                <w:rFonts w:ascii="Times New Roman"/>
                <w:sz w:val="24"/>
              </w:rPr>
            </w:pPr>
            <w:r>
              <w:rPr>
                <w:rFonts w:ascii="Times New Roman"/>
                <w:sz w:val="24"/>
              </w:rPr>
              <w:t>$19,801,310</w:t>
            </w:r>
          </w:p>
        </w:tc>
      </w:tr>
      <w:tr w:rsidR="0040266D" w:rsidTr="00303180">
        <w:trPr>
          <w:trHeight w:hRule="exact" w:val="287"/>
        </w:trPr>
        <w:tc>
          <w:tcPr>
            <w:tcW w:w="1282" w:type="dxa"/>
            <w:shd w:val="clear" w:color="auto" w:fill="92CDDC"/>
          </w:tcPr>
          <w:p w:rsidR="0040266D" w:rsidRDefault="0040266D" w:rsidP="00303180">
            <w:pPr>
              <w:pStyle w:val="TableParagraph"/>
              <w:spacing w:line="269" w:lineRule="exact"/>
              <w:ind w:left="362" w:right="362"/>
              <w:rPr>
                <w:rFonts w:ascii="Times New Roman"/>
                <w:sz w:val="24"/>
              </w:rPr>
            </w:pPr>
            <w:r>
              <w:rPr>
                <w:rFonts w:ascii="Times New Roman"/>
                <w:sz w:val="24"/>
              </w:rPr>
              <w:t>2014</w:t>
            </w:r>
          </w:p>
        </w:tc>
        <w:tc>
          <w:tcPr>
            <w:tcW w:w="1336" w:type="dxa"/>
            <w:shd w:val="clear" w:color="auto" w:fill="F9BE8F"/>
          </w:tcPr>
          <w:p w:rsidR="0040266D" w:rsidRDefault="0040266D" w:rsidP="00303180">
            <w:pPr>
              <w:pStyle w:val="TableParagraph"/>
              <w:spacing w:line="269" w:lineRule="exact"/>
              <w:ind w:right="423"/>
              <w:jc w:val="right"/>
              <w:rPr>
                <w:rFonts w:ascii="Times New Roman"/>
                <w:sz w:val="24"/>
              </w:rPr>
            </w:pPr>
            <w:r>
              <w:rPr>
                <w:rFonts w:ascii="Times New Roman"/>
                <w:sz w:val="24"/>
              </w:rPr>
              <w:t>2131</w:t>
            </w:r>
          </w:p>
        </w:tc>
        <w:tc>
          <w:tcPr>
            <w:tcW w:w="1480" w:type="dxa"/>
            <w:shd w:val="clear" w:color="auto" w:fill="C2D59B"/>
          </w:tcPr>
          <w:p w:rsidR="0040266D" w:rsidRDefault="0040266D" w:rsidP="00303180">
            <w:pPr>
              <w:pStyle w:val="TableParagraph"/>
              <w:spacing w:line="269" w:lineRule="exact"/>
              <w:ind w:right="132"/>
              <w:jc w:val="right"/>
              <w:rPr>
                <w:rFonts w:ascii="Times New Roman"/>
                <w:sz w:val="24"/>
              </w:rPr>
            </w:pPr>
            <w:r>
              <w:rPr>
                <w:rFonts w:ascii="Times New Roman"/>
                <w:sz w:val="24"/>
              </w:rPr>
              <w:t>$35,663,492</w:t>
            </w:r>
          </w:p>
        </w:tc>
      </w:tr>
      <w:tr w:rsidR="0040266D" w:rsidTr="00303180">
        <w:trPr>
          <w:trHeight w:hRule="exact" w:val="286"/>
        </w:trPr>
        <w:tc>
          <w:tcPr>
            <w:tcW w:w="1282" w:type="dxa"/>
            <w:shd w:val="clear" w:color="auto" w:fill="92CDDC"/>
          </w:tcPr>
          <w:p w:rsidR="0040266D" w:rsidRDefault="0040266D" w:rsidP="00303180">
            <w:pPr>
              <w:pStyle w:val="TableParagraph"/>
              <w:spacing w:line="268" w:lineRule="exact"/>
              <w:ind w:left="362" w:right="362"/>
              <w:rPr>
                <w:rFonts w:ascii="Times New Roman"/>
                <w:sz w:val="24"/>
              </w:rPr>
            </w:pPr>
            <w:r>
              <w:rPr>
                <w:rFonts w:ascii="Times New Roman"/>
                <w:sz w:val="24"/>
              </w:rPr>
              <w:t>2015</w:t>
            </w:r>
          </w:p>
        </w:tc>
        <w:tc>
          <w:tcPr>
            <w:tcW w:w="1336" w:type="dxa"/>
            <w:shd w:val="clear" w:color="auto" w:fill="F9BE8F"/>
          </w:tcPr>
          <w:p w:rsidR="0040266D" w:rsidRDefault="0040266D" w:rsidP="00303180">
            <w:pPr>
              <w:pStyle w:val="TableParagraph"/>
              <w:spacing w:line="268" w:lineRule="exact"/>
              <w:ind w:right="423"/>
              <w:jc w:val="right"/>
              <w:rPr>
                <w:rFonts w:ascii="Times New Roman"/>
                <w:sz w:val="24"/>
              </w:rPr>
            </w:pPr>
            <w:r>
              <w:rPr>
                <w:rFonts w:ascii="Times New Roman"/>
                <w:sz w:val="24"/>
              </w:rPr>
              <w:t>1058</w:t>
            </w:r>
          </w:p>
        </w:tc>
        <w:tc>
          <w:tcPr>
            <w:tcW w:w="1480" w:type="dxa"/>
            <w:shd w:val="clear" w:color="auto" w:fill="C2D59B"/>
          </w:tcPr>
          <w:p w:rsidR="0040266D" w:rsidRDefault="0040266D" w:rsidP="00303180">
            <w:pPr>
              <w:pStyle w:val="TableParagraph"/>
              <w:spacing w:line="268" w:lineRule="exact"/>
              <w:ind w:right="132"/>
              <w:jc w:val="right"/>
              <w:rPr>
                <w:rFonts w:ascii="Times New Roman"/>
                <w:sz w:val="24"/>
              </w:rPr>
            </w:pPr>
            <w:r>
              <w:rPr>
                <w:rFonts w:ascii="Times New Roman"/>
                <w:sz w:val="24"/>
              </w:rPr>
              <w:t>$15,557,309</w:t>
            </w:r>
          </w:p>
        </w:tc>
      </w:tr>
    </w:tbl>
    <w:p w:rsidR="0040266D" w:rsidRDefault="0040266D" w:rsidP="0040266D">
      <w:pPr>
        <w:pStyle w:val="BodyText"/>
        <w:spacing w:line="268" w:lineRule="exact"/>
        <w:ind w:left="2861" w:right="242"/>
      </w:pPr>
      <w:r>
        <w:t>Source: E-sportsearnings.com</w:t>
      </w:r>
    </w:p>
    <w:p w:rsidR="0040266D" w:rsidRDefault="0040266D" w:rsidP="0040266D">
      <w:pPr>
        <w:spacing w:line="268" w:lineRule="exact"/>
        <w:sectPr w:rsidR="0040266D">
          <w:pgSz w:w="12240" w:h="15840"/>
          <w:pgMar w:top="1080" w:right="1620" w:bottom="280" w:left="146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spacing w:before="7"/>
        <w:rPr>
          <w:sz w:val="2"/>
        </w:rPr>
      </w:pPr>
    </w:p>
    <w:p w:rsidR="0040266D" w:rsidRDefault="0040266D" w:rsidP="0040266D">
      <w:pPr>
        <w:pStyle w:val="BodyText"/>
        <w:spacing w:line="89" w:lineRule="exact"/>
        <w:ind w:left="101"/>
        <w:rPr>
          <w:sz w:val="8"/>
        </w:rPr>
      </w:pPr>
      <w:r w:rsidRPr="003214D1">
        <w:rPr>
          <w:position w:val="-1"/>
          <w:sz w:val="8"/>
        </w:rPr>
      </w:r>
      <w:r w:rsidRPr="003214D1">
        <w:rPr>
          <w:position w:val="-1"/>
          <w:sz w:val="8"/>
        </w:rPr>
        <w:pict>
          <v:group id="_x0000_s1041" style="width:446.95pt;height:4.5pt;mso-position-horizontal-relative:char;mso-position-vertical-relative:line" coordsize="8939,90">
            <v:line id="_x0000_s1042" style="position:absolute" from="30,59" to="8909,59" strokecolor="#612322" strokeweight="3pt"/>
            <v:line id="_x0000_s1043" style="position:absolute" from="30,8" to="8909,8" strokecolor="#612322" strokeweight=".72pt"/>
            <w10:wrap type="none"/>
            <w10:anchorlock/>
          </v:group>
        </w:pict>
      </w:r>
    </w:p>
    <w:p w:rsidR="0040266D" w:rsidRDefault="0040266D" w:rsidP="0040266D">
      <w:pPr>
        <w:pStyle w:val="BodyText"/>
        <w:spacing w:before="7"/>
        <w:rPr>
          <w:sz w:val="18"/>
        </w:rPr>
      </w:pPr>
      <w:r w:rsidRPr="003214D1">
        <w:pict>
          <v:group id="_x0000_s1047" style="position:absolute;margin-left:108pt;margin-top:13.85pt;width:402pt;height:219pt;z-index:251662336;mso-wrap-distance-left:0;mso-wrap-distance-right:0;mso-position-horizontal-relative:page" coordorigin="2160,277" coordsize="8040,4380">
            <v:rect id="_x0000_s1048" style="position:absolute;left:2190;top:307;width:7980;height:4320" fillcolor="#93895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3670;top:1148;width:6175;height:2765">
              <v:imagedata r:id="rId8" o:title=""/>
            </v:shape>
            <v:line id="_x0000_s1050" style="position:absolute" from="3708,3873" to="3644,3873" strokecolor="#858585"/>
            <v:line id="_x0000_s1051" style="position:absolute" from="3708,3552" to="3644,3552" strokecolor="#858585"/>
            <v:line id="_x0000_s1052" style="position:absolute" from="3708,3230" to="3644,3230" strokecolor="#858585"/>
            <v:line id="_x0000_s1053" style="position:absolute" from="3708,2909" to="3644,2909" strokecolor="#858585"/>
            <v:line id="_x0000_s1054" style="position:absolute" from="3708,2587" to="3644,2587" strokecolor="#858585"/>
            <v:line id="_x0000_s1055" style="position:absolute" from="3708,2265" to="3644,2265" strokecolor="#858585"/>
            <v:line id="_x0000_s1056" style="position:absolute" from="3708,1946" to="3644,1946" strokecolor="#858585"/>
            <v:line id="_x0000_s1057" style="position:absolute" from="3708,1625" to="3644,1625" strokecolor="#858585"/>
            <v:line id="_x0000_s1058" style="position:absolute" from="3708,1303" to="3644,1303" strokecolor="#858585"/>
            <v:line id="_x0000_s1059" style="position:absolute" from="3709,3873" to="3709,3937" strokecolor="#858585"/>
            <v:line id="_x0000_s1060" style="position:absolute" from="4079,3873" to="4079,3937" strokecolor="#858585"/>
            <v:line id="_x0000_s1061" style="position:absolute" from="4451,3873" to="4451,3937" strokecolor="#858585"/>
            <v:line id="_x0000_s1062" style="position:absolute" from="4823,3873" to="4823,3937" strokecolor="#858585"/>
            <v:line id="_x0000_s1063" style="position:absolute" from="5195,3873" to="5195,3937" strokecolor="#858585"/>
            <v:line id="_x0000_s1064" style="position:absolute" from="5564,3873" to="5564,3937" strokecolor="#858585"/>
            <v:line id="_x0000_s1065" style="position:absolute" from="5936,3873" to="5936,3937" strokecolor="#858585"/>
            <v:line id="_x0000_s1066" style="position:absolute" from="6308,3873" to="6308,3937" strokecolor="#858585"/>
            <v:line id="_x0000_s1067" style="position:absolute" from="6680,3873" to="6680,3937" strokecolor="#858585"/>
            <v:line id="_x0000_s1068" style="position:absolute" from="7052,3873" to="7052,3937" strokecolor="#858585"/>
            <v:line id="_x0000_s1069" style="position:absolute" from="7422,3873" to="7422,3937" strokecolor="#858585"/>
            <v:line id="_x0000_s1070" style="position:absolute" from="7794,3873" to="7794,3937" strokecolor="#858585"/>
            <v:line id="_x0000_s1071" style="position:absolute" from="8166,3873" to="8166,3937" strokecolor="#858585"/>
            <v:line id="_x0000_s1072" style="position:absolute" from="8538,3873" to="8538,3937" strokecolor="#858585"/>
            <v:line id="_x0000_s1073" style="position:absolute" from="8908,3873" to="8908,3937" strokecolor="#858585"/>
            <v:line id="_x0000_s1074" style="position:absolute" from="9280,3873" to="9280,3937" strokecolor="#858585"/>
            <v:line id="_x0000_s1075" style="position:absolute" from="9651,3873" to="9651,3937" strokecolor="#858585"/>
            <v:shape id="_x0000_s1076" type="#_x0000_t75" style="position:absolute;left:3583;top:4067;width:337;height:344">
              <v:imagedata r:id="rId9" o:title=""/>
            </v:shape>
            <v:shape id="_x0000_s1077" type="#_x0000_t75" style="position:absolute;left:3955;top:4069;width:1079;height:342">
              <v:imagedata r:id="rId10" o:title=""/>
            </v:shape>
            <v:shape id="_x0000_s1078" type="#_x0000_t75" style="position:absolute;left:5069;top:4065;width:341;height:346">
              <v:imagedata r:id="rId11" o:title=""/>
            </v:shape>
            <v:shape id="_x0000_s1079" type="#_x0000_t75" style="position:absolute;left:5441;top:4061;width:335;height:350">
              <v:imagedata r:id="rId12" o:title=""/>
            </v:shape>
            <v:shape id="_x0000_s1080" type="#_x0000_t75" style="position:absolute;left:5812;top:4059;width:338;height:352">
              <v:imagedata r:id="rId13" o:title=""/>
            </v:shape>
            <v:shape id="_x0000_s1081" type="#_x0000_t75" style="position:absolute;left:6183;top:4055;width:317;height:356">
              <v:imagedata r:id="rId14" o:title=""/>
            </v:shape>
            <v:shape id="_x0000_s1082" type="#_x0000_t75" style="position:absolute;left:6555;top:4065;width:341;height:346">
              <v:imagedata r:id="rId15" o:title=""/>
            </v:shape>
            <v:shape id="_x0000_s1083" type="#_x0000_t75" style="position:absolute;left:6926;top:4069;width:331;height:342">
              <v:imagedata r:id="rId16" o:title=""/>
            </v:shape>
            <v:shape id="_x0000_s1084" type="#_x0000_t75" style="position:absolute;left:7298;top:4067;width:337;height:344">
              <v:imagedata r:id="rId17" o:title=""/>
            </v:shape>
            <v:shape id="_x0000_s1085" type="#_x0000_t75" style="position:absolute;left:7669;top:4069;width:1079;height:342">
              <v:imagedata r:id="rId18" o:title=""/>
            </v:shape>
            <v:shape id="_x0000_s1086" type="#_x0000_t75" style="position:absolute;left:8783;top:4065;width:341;height:346">
              <v:imagedata r:id="rId19" o:title=""/>
            </v:shape>
            <v:shape id="_x0000_s1087" type="#_x0000_t75" style="position:absolute;left:9155;top:4061;width:335;height:350">
              <v:imagedata r:id="rId20" o:title=""/>
            </v:shape>
            <v:rect id="_x0000_s1088" style="position:absolute;left:2190;top:307;width:7980;height:4320" filled="f" strokecolor="#1e1c11" strokeweight="3pt"/>
            <v:shapetype id="_x0000_t202" coordsize="21600,21600" o:spt="202" path="m,l,21600r21600,l21600,xe">
              <v:stroke joinstyle="miter"/>
              <v:path gradientshapeok="t" o:connecttype="rect"/>
            </v:shapetype>
            <v:shape id="_x0000_s1089" type="#_x0000_t202" style="position:absolute;left:2190;top:307;width:7980;height:4320" filled="f" strokecolor="#1e1c11" strokeweight="3pt">
              <v:textbox inset="0,0,0,0">
                <w:txbxContent>
                  <w:p w:rsidR="0040266D" w:rsidRDefault="0040266D" w:rsidP="0040266D">
                    <w:pPr>
                      <w:spacing w:before="120"/>
                      <w:ind w:left="2207"/>
                      <w:rPr>
                        <w:rFonts w:ascii="Calibri"/>
                        <w:b/>
                        <w:sz w:val="36"/>
                      </w:rPr>
                    </w:pPr>
                    <w:r>
                      <w:rPr>
                        <w:rFonts w:ascii="Calibri"/>
                        <w:b/>
                        <w:sz w:val="36"/>
                      </w:rPr>
                      <w:t>Prize Pool (2000 - 2015)</w:t>
                    </w:r>
                  </w:p>
                  <w:p w:rsidR="0040266D" w:rsidRDefault="0040266D" w:rsidP="0040266D">
                    <w:pPr>
                      <w:spacing w:before="283"/>
                      <w:ind w:left="256" w:right="6671"/>
                      <w:jc w:val="center"/>
                      <w:rPr>
                        <w:rFonts w:ascii="Calibri"/>
                        <w:sz w:val="20"/>
                      </w:rPr>
                    </w:pPr>
                    <w:r>
                      <w:rPr>
                        <w:rFonts w:ascii="Calibri"/>
                        <w:sz w:val="20"/>
                      </w:rPr>
                      <w:t>$40,000,000</w:t>
                    </w:r>
                  </w:p>
                  <w:p w:rsidR="0040266D" w:rsidRDefault="0040266D" w:rsidP="0040266D">
                    <w:pPr>
                      <w:spacing w:before="77"/>
                      <w:ind w:left="256" w:right="6671"/>
                      <w:jc w:val="center"/>
                      <w:rPr>
                        <w:rFonts w:ascii="Calibri"/>
                        <w:sz w:val="20"/>
                      </w:rPr>
                    </w:pPr>
                    <w:r>
                      <w:rPr>
                        <w:rFonts w:ascii="Calibri"/>
                        <w:sz w:val="20"/>
                      </w:rPr>
                      <w:t>$35,000,000</w:t>
                    </w:r>
                  </w:p>
                  <w:p w:rsidR="0040266D" w:rsidRDefault="0040266D" w:rsidP="0040266D">
                    <w:pPr>
                      <w:spacing w:before="77"/>
                      <w:ind w:left="256" w:right="6671"/>
                      <w:jc w:val="center"/>
                      <w:rPr>
                        <w:rFonts w:ascii="Calibri"/>
                        <w:sz w:val="20"/>
                      </w:rPr>
                    </w:pPr>
                    <w:r>
                      <w:rPr>
                        <w:rFonts w:ascii="Calibri"/>
                        <w:sz w:val="20"/>
                      </w:rPr>
                      <w:t>$30,000,000</w:t>
                    </w:r>
                  </w:p>
                  <w:p w:rsidR="0040266D" w:rsidRDefault="0040266D" w:rsidP="0040266D">
                    <w:pPr>
                      <w:spacing w:before="77"/>
                      <w:ind w:left="256" w:right="6671"/>
                      <w:jc w:val="center"/>
                      <w:rPr>
                        <w:rFonts w:ascii="Calibri"/>
                        <w:sz w:val="20"/>
                      </w:rPr>
                    </w:pPr>
                    <w:r>
                      <w:rPr>
                        <w:rFonts w:ascii="Calibri"/>
                        <w:sz w:val="20"/>
                      </w:rPr>
                      <w:t>$25,000,000</w:t>
                    </w:r>
                  </w:p>
                  <w:p w:rsidR="0040266D" w:rsidRDefault="0040266D" w:rsidP="0040266D">
                    <w:pPr>
                      <w:spacing w:before="77"/>
                      <w:ind w:left="256" w:right="6671"/>
                      <w:jc w:val="center"/>
                      <w:rPr>
                        <w:rFonts w:ascii="Calibri"/>
                        <w:sz w:val="20"/>
                      </w:rPr>
                    </w:pPr>
                    <w:r>
                      <w:rPr>
                        <w:rFonts w:ascii="Calibri"/>
                        <w:sz w:val="20"/>
                      </w:rPr>
                      <w:t>$20,000,000</w:t>
                    </w:r>
                  </w:p>
                  <w:p w:rsidR="0040266D" w:rsidRDefault="0040266D" w:rsidP="0040266D">
                    <w:pPr>
                      <w:spacing w:before="77"/>
                      <w:ind w:left="256" w:right="6671"/>
                      <w:jc w:val="center"/>
                      <w:rPr>
                        <w:rFonts w:ascii="Calibri"/>
                        <w:sz w:val="20"/>
                      </w:rPr>
                    </w:pPr>
                    <w:r>
                      <w:rPr>
                        <w:rFonts w:ascii="Calibri"/>
                        <w:sz w:val="20"/>
                      </w:rPr>
                      <w:t>$15,000,000</w:t>
                    </w:r>
                  </w:p>
                  <w:p w:rsidR="0040266D" w:rsidRDefault="0040266D" w:rsidP="0040266D">
                    <w:pPr>
                      <w:spacing w:before="77"/>
                      <w:ind w:left="256" w:right="6671"/>
                      <w:jc w:val="center"/>
                      <w:rPr>
                        <w:rFonts w:ascii="Calibri"/>
                        <w:sz w:val="20"/>
                      </w:rPr>
                    </w:pPr>
                    <w:r>
                      <w:rPr>
                        <w:rFonts w:ascii="Calibri"/>
                        <w:sz w:val="20"/>
                      </w:rPr>
                      <w:t>$10,000,000</w:t>
                    </w:r>
                  </w:p>
                  <w:p w:rsidR="0040266D" w:rsidRDefault="0040266D" w:rsidP="0040266D">
                    <w:pPr>
                      <w:spacing w:before="77"/>
                      <w:ind w:left="256" w:right="6571"/>
                      <w:jc w:val="center"/>
                      <w:rPr>
                        <w:rFonts w:ascii="Calibri"/>
                        <w:sz w:val="20"/>
                      </w:rPr>
                    </w:pPr>
                    <w:r>
                      <w:rPr>
                        <w:rFonts w:ascii="Calibri"/>
                        <w:sz w:val="20"/>
                      </w:rPr>
                      <w:t>$5,000,000</w:t>
                    </w:r>
                  </w:p>
                  <w:p w:rsidR="0040266D" w:rsidRDefault="0040266D" w:rsidP="0040266D">
                    <w:pPr>
                      <w:spacing w:before="77"/>
                      <w:ind w:left="1054"/>
                      <w:rPr>
                        <w:rFonts w:ascii="Calibri"/>
                        <w:sz w:val="20"/>
                      </w:rPr>
                    </w:pPr>
                    <w:r>
                      <w:rPr>
                        <w:rFonts w:ascii="Calibri"/>
                        <w:sz w:val="20"/>
                      </w:rPr>
                      <w:t>$0</w:t>
                    </w:r>
                  </w:p>
                </w:txbxContent>
              </v:textbox>
            </v:shape>
            <w10:wrap type="topAndBottom" anchorx="page"/>
          </v:group>
        </w:pict>
      </w:r>
      <w:bookmarkStart w:id="2" w:name="_TOC_250035"/>
      <w:r>
        <w:rPr>
          <w:color w:val="001F5F"/>
        </w:rPr>
        <w:t>The</w:t>
      </w:r>
      <w:r>
        <w:rPr>
          <w:color w:val="001F5F"/>
          <w:spacing w:val="-9"/>
        </w:rPr>
        <w:t xml:space="preserve"> </w:t>
      </w:r>
      <w:r>
        <w:rPr>
          <w:color w:val="001F5F"/>
        </w:rPr>
        <w:t>Industry</w:t>
      </w:r>
      <w:bookmarkEnd w:id="2"/>
      <w:r>
        <w:rPr>
          <w:color w:val="001F5F"/>
          <w:position w:val="13"/>
          <w:sz w:val="18"/>
        </w:rPr>
        <w:t>1</w:t>
      </w:r>
    </w:p>
    <w:p w:rsidR="0040266D" w:rsidRDefault="0040266D" w:rsidP="0040266D">
      <w:pPr>
        <w:pStyle w:val="BodyText"/>
        <w:spacing w:before="55"/>
        <w:ind w:left="1240" w:right="328"/>
      </w:pPr>
      <w:r>
        <w:t xml:space="preserve">The e-sports market, already worth $194 million per year, is set to more than double in size by 2017 according to a "conservative scenario" from research firm </w:t>
      </w:r>
      <w:proofErr w:type="spellStart"/>
      <w:r>
        <w:t>Newzoo</w:t>
      </w:r>
      <w:proofErr w:type="spellEnd"/>
      <w:r>
        <w:t>, which pins a predicted value of $465 million on the sector within two years.</w:t>
      </w:r>
    </w:p>
    <w:p w:rsidR="0040266D" w:rsidRDefault="0040266D" w:rsidP="0040266D">
      <w:pPr>
        <w:sectPr w:rsidR="0040266D">
          <w:headerReference w:type="default" r:id="rId21"/>
          <w:pgSz w:w="12240" w:h="15840"/>
          <w:pgMar w:top="680" w:right="1540" w:bottom="280" w:left="1460" w:header="0"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spacing w:before="7"/>
        <w:rPr>
          <w:sz w:val="2"/>
        </w:rPr>
      </w:pPr>
    </w:p>
    <w:p w:rsidR="0040266D" w:rsidRDefault="0040266D" w:rsidP="0040266D">
      <w:pPr>
        <w:pStyle w:val="BodyText"/>
        <w:spacing w:line="89" w:lineRule="exact"/>
        <w:ind w:left="101"/>
        <w:rPr>
          <w:sz w:val="8"/>
        </w:rPr>
      </w:pPr>
      <w:r w:rsidRPr="003214D1">
        <w:rPr>
          <w:position w:val="-1"/>
          <w:sz w:val="8"/>
        </w:rPr>
      </w:r>
      <w:r w:rsidRPr="003214D1">
        <w:rPr>
          <w:position w:val="-1"/>
          <w:sz w:val="8"/>
        </w:rPr>
        <w:pict>
          <v:group id="_x0000_s1038" style="width:446.95pt;height:4.5pt;mso-position-horizontal-relative:char;mso-position-vertical-relative:line" coordsize="8939,90">
            <v:line id="_x0000_s1039" style="position:absolute" from="30,59" to="8909,59" strokecolor="#612322" strokeweight="3pt"/>
            <v:line id="_x0000_s1040" style="position:absolute" from="30,8" to="8909,8" strokecolor="#612322" strokeweight=".72pt"/>
            <w10:wrap type="none"/>
            <w10:anchorlock/>
          </v:group>
        </w:pict>
      </w:r>
    </w:p>
    <w:p w:rsidR="0040266D" w:rsidRDefault="0040266D" w:rsidP="0040266D">
      <w:pPr>
        <w:pStyle w:val="BodyText"/>
        <w:spacing w:before="4"/>
        <w:rPr>
          <w:sz w:val="17"/>
        </w:rPr>
      </w:pPr>
    </w:p>
    <w:p w:rsidR="0040266D" w:rsidRDefault="0040266D" w:rsidP="0040266D">
      <w:pPr>
        <w:pStyle w:val="BodyText"/>
        <w:spacing w:before="69"/>
        <w:ind w:left="1240" w:right="377"/>
      </w:pPr>
      <w:r>
        <w:t>Released as part of a free preview to its new report "The Global Growth of E- sports: Trends, Revenues and Audience Towards 2017", the figures equate the growth of e-sports to that of analogous athletic sports like Ice Hockey and American Football, estimating that there could be as many people watching e- sports in 2017 as there are watching the NFL now. Extrapolating from that growth, the report estimates that there could be as much as $1 billion worth of revenues being generated by e-sports within two years.</w:t>
      </w:r>
    </w:p>
    <w:p w:rsidR="0040266D" w:rsidRDefault="0040266D" w:rsidP="0040266D">
      <w:pPr>
        <w:pStyle w:val="BodyText"/>
      </w:pPr>
    </w:p>
    <w:p w:rsidR="0040266D" w:rsidRDefault="0040266D" w:rsidP="0040266D">
      <w:pPr>
        <w:pStyle w:val="BodyText"/>
        <w:ind w:left="1240" w:right="155"/>
      </w:pPr>
      <w:r>
        <w:t>"In terms of audience, the number of e-sports Enthusiasts will jump from 89 million last year to 145 million in 2017," the report reads. "Another 190 million will watch e-sports competitions occasionally, showing that competitive gaming has evolved to a Spectator Sport with a fan base comparable to that of Volleyball, American Football or Ice Hockey. Following a year of explosive growth in audience and money involved, 2015 will be pivotal in determining the future of e-sports."</w:t>
      </w:r>
    </w:p>
    <w:p w:rsidR="0040266D" w:rsidRDefault="0040266D" w:rsidP="0040266D">
      <w:pPr>
        <w:spacing w:line="148" w:lineRule="exact"/>
        <w:ind w:left="1240" w:right="242"/>
        <w:rPr>
          <w:sz w:val="16"/>
        </w:rPr>
      </w:pPr>
      <w:r>
        <w:rPr>
          <w:sz w:val="16"/>
        </w:rPr>
        <w:t>1. Source: Gameindustry.biz</w:t>
      </w:r>
    </w:p>
    <w:p w:rsidR="0040266D" w:rsidRDefault="0040266D" w:rsidP="0040266D">
      <w:pPr>
        <w:pStyle w:val="BodyText"/>
        <w:spacing w:before="8"/>
        <w:rPr>
          <w:sz w:val="26"/>
        </w:rPr>
      </w:pPr>
    </w:p>
    <w:p w:rsidR="0040266D" w:rsidRDefault="0040266D" w:rsidP="0040266D">
      <w:pPr>
        <w:pStyle w:val="BodyText"/>
        <w:rPr>
          <w:sz w:val="20"/>
        </w:rPr>
      </w:pPr>
      <w:bookmarkStart w:id="3" w:name="_TOC_250034"/>
      <w:bookmarkEnd w:id="3"/>
    </w:p>
    <w:p w:rsidR="0040266D" w:rsidRDefault="0040266D" w:rsidP="0040266D">
      <w:pPr>
        <w:pStyle w:val="BodyText"/>
        <w:spacing w:before="7"/>
        <w:rPr>
          <w:sz w:val="19"/>
        </w:rPr>
      </w:pPr>
    </w:p>
    <w:p w:rsidR="0040266D" w:rsidRDefault="0040266D" w:rsidP="0040266D">
      <w:pPr>
        <w:sectPr w:rsidR="0040266D">
          <w:headerReference w:type="default" r:id="rId22"/>
          <w:pgSz w:w="12240" w:h="15840"/>
          <w:pgMar w:top="1080" w:right="1620" w:bottom="280" w:left="146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Heading2"/>
        <w:numPr>
          <w:ilvl w:val="1"/>
          <w:numId w:val="3"/>
        </w:numPr>
        <w:tabs>
          <w:tab w:val="left" w:pos="3793"/>
        </w:tabs>
        <w:ind w:left="3792" w:hanging="721"/>
      </w:pPr>
      <w:r>
        <w:rPr>
          <w:color w:val="001F5F"/>
        </w:rPr>
        <w:lastRenderedPageBreak/>
        <w:t>Size</w:t>
      </w:r>
    </w:p>
    <w:p w:rsidR="0040266D" w:rsidRDefault="0040266D" w:rsidP="0040266D">
      <w:pPr>
        <w:pStyle w:val="BodyText"/>
        <w:spacing w:before="55"/>
        <w:ind w:left="2080" w:right="1245"/>
        <w:jc w:val="both"/>
      </w:pPr>
      <w:r>
        <w:t>The following represents the population of US residents between the ages of 14 to 29 years of age. Populations are based on the latest figures available from the US Census Bureau and New York based Super Data Research Inc.</w:t>
      </w:r>
    </w:p>
    <w:p w:rsidR="0040266D" w:rsidRDefault="0040266D" w:rsidP="0040266D">
      <w:pPr>
        <w:pStyle w:val="BodyText"/>
      </w:pPr>
    </w:p>
    <w:p w:rsidR="0040266D" w:rsidRDefault="0040266D" w:rsidP="0040266D">
      <w:pPr>
        <w:pStyle w:val="ListParagraph"/>
        <w:numPr>
          <w:ilvl w:val="0"/>
          <w:numId w:val="1"/>
        </w:numPr>
        <w:tabs>
          <w:tab w:val="left" w:pos="2801"/>
        </w:tabs>
        <w:rPr>
          <w:sz w:val="24"/>
        </w:rPr>
      </w:pPr>
      <w:r>
        <w:rPr>
          <w:sz w:val="24"/>
        </w:rPr>
        <w:t>Males 14 to 29 years of age =</w:t>
      </w:r>
      <w:r>
        <w:rPr>
          <w:spacing w:val="-6"/>
          <w:sz w:val="24"/>
        </w:rPr>
        <w:t xml:space="preserve"> </w:t>
      </w:r>
      <w:r>
        <w:rPr>
          <w:sz w:val="24"/>
        </w:rPr>
        <w:t>32,953,433</w:t>
      </w:r>
    </w:p>
    <w:p w:rsidR="0040266D" w:rsidRDefault="0040266D" w:rsidP="0040266D">
      <w:pPr>
        <w:pStyle w:val="ListParagraph"/>
        <w:numPr>
          <w:ilvl w:val="0"/>
          <w:numId w:val="1"/>
        </w:numPr>
        <w:tabs>
          <w:tab w:val="left" w:pos="2801"/>
        </w:tabs>
        <w:rPr>
          <w:sz w:val="24"/>
        </w:rPr>
      </w:pPr>
      <w:r>
        <w:rPr>
          <w:sz w:val="24"/>
        </w:rPr>
        <w:t>Females 14 to 29 years of age =</w:t>
      </w:r>
      <w:r>
        <w:rPr>
          <w:spacing w:val="-7"/>
          <w:sz w:val="24"/>
        </w:rPr>
        <w:t xml:space="preserve"> </w:t>
      </w:r>
      <w:r>
        <w:rPr>
          <w:sz w:val="24"/>
        </w:rPr>
        <w:t>31,774,758</w:t>
      </w:r>
    </w:p>
    <w:p w:rsidR="0040266D" w:rsidRDefault="0040266D" w:rsidP="0040266D">
      <w:pPr>
        <w:pStyle w:val="ListParagraph"/>
        <w:numPr>
          <w:ilvl w:val="0"/>
          <w:numId w:val="1"/>
        </w:numPr>
        <w:tabs>
          <w:tab w:val="left" w:pos="2801"/>
        </w:tabs>
        <w:ind w:right="1506"/>
        <w:rPr>
          <w:sz w:val="24"/>
        </w:rPr>
      </w:pPr>
      <w:r>
        <w:rPr>
          <w:sz w:val="24"/>
        </w:rPr>
        <w:t xml:space="preserve">Korea and China continue to dominate $612M global </w:t>
      </w:r>
      <w:proofErr w:type="spellStart"/>
      <w:r>
        <w:rPr>
          <w:sz w:val="24"/>
        </w:rPr>
        <w:t>eSports</w:t>
      </w:r>
      <w:proofErr w:type="spellEnd"/>
      <w:r>
        <w:rPr>
          <w:sz w:val="24"/>
        </w:rPr>
        <w:t xml:space="preserve"> market. The ongoing investment in N. America and Europe by digital-only publishers drives overall growth and audience</w:t>
      </w:r>
      <w:r>
        <w:rPr>
          <w:spacing w:val="-10"/>
          <w:sz w:val="24"/>
        </w:rPr>
        <w:t xml:space="preserve"> </w:t>
      </w:r>
      <w:r>
        <w:rPr>
          <w:sz w:val="24"/>
        </w:rPr>
        <w:t>expansion.</w:t>
      </w:r>
    </w:p>
    <w:p w:rsidR="0040266D" w:rsidRDefault="0040266D" w:rsidP="0040266D">
      <w:pPr>
        <w:pStyle w:val="ListParagraph"/>
        <w:numPr>
          <w:ilvl w:val="0"/>
          <w:numId w:val="1"/>
        </w:numPr>
        <w:tabs>
          <w:tab w:val="left" w:pos="2801"/>
        </w:tabs>
        <w:ind w:right="1720"/>
        <w:rPr>
          <w:sz w:val="24"/>
        </w:rPr>
      </w:pPr>
      <w:r>
        <w:rPr>
          <w:sz w:val="24"/>
        </w:rPr>
        <w:t xml:space="preserve">The global </w:t>
      </w:r>
      <w:proofErr w:type="spellStart"/>
      <w:r>
        <w:rPr>
          <w:sz w:val="24"/>
        </w:rPr>
        <w:t>eSports</w:t>
      </w:r>
      <w:proofErr w:type="spellEnd"/>
      <w:r>
        <w:rPr>
          <w:sz w:val="24"/>
        </w:rPr>
        <w:t xml:space="preserve"> audience is 134 million strong and growing. Investment in innovative business models, platforms and</w:t>
      </w:r>
      <w:r>
        <w:rPr>
          <w:spacing w:val="-10"/>
          <w:sz w:val="24"/>
        </w:rPr>
        <w:t xml:space="preserve"> </w:t>
      </w:r>
      <w:r>
        <w:rPr>
          <w:sz w:val="24"/>
        </w:rPr>
        <w:t>derivative businesses further spurs growth in competitive</w:t>
      </w:r>
      <w:r>
        <w:rPr>
          <w:spacing w:val="-10"/>
          <w:sz w:val="24"/>
        </w:rPr>
        <w:t xml:space="preserve"> </w:t>
      </w:r>
      <w:r>
        <w:rPr>
          <w:sz w:val="24"/>
        </w:rPr>
        <w:t>gaming.</w:t>
      </w:r>
    </w:p>
    <w:p w:rsidR="0040266D" w:rsidRDefault="0040266D" w:rsidP="0040266D">
      <w:pPr>
        <w:pStyle w:val="ListParagraph"/>
        <w:numPr>
          <w:ilvl w:val="0"/>
          <w:numId w:val="1"/>
        </w:numPr>
        <w:tabs>
          <w:tab w:val="left" w:pos="2801"/>
        </w:tabs>
        <w:ind w:right="1631"/>
        <w:rPr>
          <w:sz w:val="24"/>
        </w:rPr>
      </w:pPr>
      <w:r>
        <w:rPr>
          <w:sz w:val="24"/>
        </w:rPr>
        <w:t>Competitive gaming is a marketing strategy, not a revenue driver.</w:t>
      </w:r>
      <w:r>
        <w:rPr>
          <w:spacing w:val="-17"/>
          <w:sz w:val="24"/>
        </w:rPr>
        <w:t xml:space="preserve"> </w:t>
      </w:r>
      <w:r>
        <w:rPr>
          <w:sz w:val="24"/>
        </w:rPr>
        <w:t>In addition to traditional marketing efforts, organizing events and streaming content improves awareness and</w:t>
      </w:r>
      <w:r>
        <w:rPr>
          <w:spacing w:val="-9"/>
          <w:sz w:val="24"/>
        </w:rPr>
        <w:t xml:space="preserve"> </w:t>
      </w:r>
      <w:r>
        <w:rPr>
          <w:sz w:val="24"/>
        </w:rPr>
        <w:t>retention.</w:t>
      </w:r>
    </w:p>
    <w:p w:rsidR="0040266D" w:rsidRDefault="0040266D" w:rsidP="0040266D">
      <w:pPr>
        <w:pStyle w:val="ListParagraph"/>
        <w:numPr>
          <w:ilvl w:val="0"/>
          <w:numId w:val="1"/>
        </w:numPr>
        <w:tabs>
          <w:tab w:val="left" w:pos="2801"/>
        </w:tabs>
        <w:ind w:right="1200"/>
        <w:rPr>
          <w:sz w:val="24"/>
        </w:rPr>
      </w:pPr>
      <w:r>
        <w:rPr>
          <w:sz w:val="24"/>
        </w:rPr>
        <w:t xml:space="preserve">Thirteen percent (13%) of live-stream viewers watch </w:t>
      </w:r>
      <w:proofErr w:type="spellStart"/>
      <w:r>
        <w:rPr>
          <w:sz w:val="24"/>
        </w:rPr>
        <w:t>eSports</w:t>
      </w:r>
      <w:proofErr w:type="spellEnd"/>
      <w:r>
        <w:rPr>
          <w:sz w:val="24"/>
        </w:rPr>
        <w:t xml:space="preserve">. Almost half of </w:t>
      </w:r>
      <w:proofErr w:type="spellStart"/>
      <w:r>
        <w:rPr>
          <w:sz w:val="24"/>
        </w:rPr>
        <w:t>eSports</w:t>
      </w:r>
      <w:proofErr w:type="spellEnd"/>
      <w:r>
        <w:rPr>
          <w:sz w:val="24"/>
        </w:rPr>
        <w:t xml:space="preserve"> viewers in the U.S. use Twitch.tv, the world’s largest</w:t>
      </w:r>
      <w:r>
        <w:rPr>
          <w:spacing w:val="-8"/>
          <w:sz w:val="24"/>
        </w:rPr>
        <w:t xml:space="preserve"> </w:t>
      </w:r>
      <w:r>
        <w:rPr>
          <w:sz w:val="24"/>
        </w:rPr>
        <w:t xml:space="preserve">live streaming site for game content. Roughly half of </w:t>
      </w:r>
      <w:proofErr w:type="spellStart"/>
      <w:r>
        <w:rPr>
          <w:sz w:val="24"/>
        </w:rPr>
        <w:t>eSports</w:t>
      </w:r>
      <w:proofErr w:type="spellEnd"/>
      <w:r>
        <w:rPr>
          <w:sz w:val="24"/>
        </w:rPr>
        <w:t xml:space="preserve"> viewers participate in some type of competitive gaming, mostly online through platforms.</w:t>
      </w:r>
    </w:p>
    <w:p w:rsidR="0040266D" w:rsidRDefault="0040266D" w:rsidP="0040266D">
      <w:pPr>
        <w:pStyle w:val="ListParagraph"/>
        <w:numPr>
          <w:ilvl w:val="0"/>
          <w:numId w:val="1"/>
        </w:numPr>
        <w:tabs>
          <w:tab w:val="left" w:pos="2801"/>
        </w:tabs>
        <w:ind w:right="1184"/>
        <w:rPr>
          <w:sz w:val="24"/>
        </w:rPr>
      </w:pPr>
      <w:r>
        <w:rPr>
          <w:sz w:val="24"/>
        </w:rPr>
        <w:t>Corporate sponsorships total $111 million in North America (2015E). Brand owners and advertisers are expected to adapt to emergent forms</w:t>
      </w:r>
      <w:r>
        <w:rPr>
          <w:spacing w:val="-11"/>
          <w:sz w:val="24"/>
        </w:rPr>
        <w:t xml:space="preserve"> </w:t>
      </w:r>
      <w:r>
        <w:rPr>
          <w:sz w:val="24"/>
        </w:rPr>
        <w:t>of entertainment, which will grow sponsorship deals across the</w:t>
      </w:r>
      <w:r>
        <w:rPr>
          <w:spacing w:val="-10"/>
          <w:sz w:val="24"/>
        </w:rPr>
        <w:t xml:space="preserve"> </w:t>
      </w:r>
      <w:r>
        <w:rPr>
          <w:sz w:val="24"/>
        </w:rPr>
        <w:t>segment.</w:t>
      </w:r>
    </w:p>
    <w:p w:rsidR="0040266D" w:rsidRDefault="0040266D" w:rsidP="0040266D">
      <w:pPr>
        <w:sectPr w:rsidR="0040266D">
          <w:pgSz w:w="12240" w:h="15840"/>
          <w:pgMar w:top="1080" w:right="1620" w:bottom="280" w:left="48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spacing w:before="7"/>
        <w:rPr>
          <w:sz w:val="2"/>
        </w:rPr>
      </w:pPr>
    </w:p>
    <w:p w:rsidR="0040266D" w:rsidRDefault="0040266D" w:rsidP="0040266D">
      <w:pPr>
        <w:pStyle w:val="BodyText"/>
        <w:spacing w:line="89" w:lineRule="exact"/>
        <w:ind w:left="101"/>
        <w:rPr>
          <w:sz w:val="8"/>
        </w:rPr>
      </w:pPr>
      <w:r w:rsidRPr="003214D1">
        <w:rPr>
          <w:position w:val="-1"/>
          <w:sz w:val="8"/>
        </w:rPr>
      </w:r>
      <w:r w:rsidRPr="003214D1">
        <w:rPr>
          <w:position w:val="-1"/>
          <w:sz w:val="8"/>
        </w:rPr>
        <w:pict>
          <v:group id="_x0000_s1035" style="width:446.95pt;height:4.5pt;mso-position-horizontal-relative:char;mso-position-vertical-relative:line" coordsize="8939,90">
            <v:line id="_x0000_s1036" style="position:absolute" from="30,59" to="8909,59" strokecolor="#612322" strokeweight="3pt"/>
            <v:line id="_x0000_s1037" style="position:absolute" from="30,8" to="8909,8" strokecolor="#612322" strokeweight=".72pt"/>
            <w10:wrap type="none"/>
            <w10:anchorlock/>
          </v:group>
        </w:pict>
      </w:r>
    </w:p>
    <w:p w:rsidR="0040266D" w:rsidRDefault="0040266D" w:rsidP="0040266D">
      <w:pPr>
        <w:pStyle w:val="BodyText"/>
        <w:spacing w:before="6"/>
        <w:rPr>
          <w:sz w:val="18"/>
        </w:rPr>
      </w:pPr>
    </w:p>
    <w:p w:rsidR="0040266D" w:rsidRDefault="0040266D" w:rsidP="0040266D">
      <w:pPr>
        <w:pStyle w:val="Heading1"/>
        <w:numPr>
          <w:ilvl w:val="0"/>
          <w:numId w:val="3"/>
        </w:numPr>
        <w:tabs>
          <w:tab w:val="left" w:pos="792"/>
        </w:tabs>
        <w:spacing w:before="59"/>
        <w:jc w:val="left"/>
        <w:rPr>
          <w:rFonts w:ascii="Arial"/>
        </w:rPr>
      </w:pPr>
      <w:bookmarkStart w:id="4" w:name="_TOC_250030"/>
      <w:r>
        <w:rPr>
          <w:rFonts w:ascii="Arial"/>
          <w:color w:val="49442A"/>
        </w:rPr>
        <w:t>The</w:t>
      </w:r>
      <w:r>
        <w:rPr>
          <w:rFonts w:ascii="Arial"/>
          <w:color w:val="49442A"/>
          <w:spacing w:val="-5"/>
        </w:rPr>
        <w:t xml:space="preserve"> </w:t>
      </w:r>
      <w:bookmarkEnd w:id="4"/>
      <w:r>
        <w:rPr>
          <w:rFonts w:ascii="Arial"/>
          <w:color w:val="49442A"/>
        </w:rPr>
        <w:t>Market</w:t>
      </w:r>
    </w:p>
    <w:p w:rsidR="0040266D" w:rsidRDefault="0040266D" w:rsidP="0040266D">
      <w:pPr>
        <w:pStyle w:val="BodyText"/>
        <w:spacing w:before="6"/>
        <w:rPr>
          <w:rFonts w:ascii="Arial"/>
          <w:b/>
          <w:sz w:val="5"/>
        </w:rPr>
      </w:pPr>
    </w:p>
    <w:tbl>
      <w:tblPr>
        <w:tblW w:w="0" w:type="auto"/>
        <w:tblInd w:w="760" w:type="dxa"/>
        <w:tblBorders>
          <w:top w:val="nil"/>
          <w:left w:val="nil"/>
          <w:bottom w:val="nil"/>
          <w:right w:val="nil"/>
          <w:insideH w:val="nil"/>
          <w:insideV w:val="nil"/>
        </w:tblBorders>
        <w:tblLayout w:type="fixed"/>
        <w:tblCellMar>
          <w:left w:w="0" w:type="dxa"/>
          <w:right w:w="0" w:type="dxa"/>
        </w:tblCellMar>
        <w:tblLook w:val="01E0"/>
      </w:tblPr>
      <w:tblGrid>
        <w:gridCol w:w="5380"/>
        <w:gridCol w:w="2330"/>
      </w:tblGrid>
      <w:tr w:rsidR="0040266D" w:rsidTr="00303180">
        <w:trPr>
          <w:trHeight w:hRule="exact" w:val="354"/>
        </w:trPr>
        <w:tc>
          <w:tcPr>
            <w:tcW w:w="5380" w:type="dxa"/>
            <w:tcBorders>
              <w:top w:val="single" w:sz="24" w:space="0" w:color="808000"/>
              <w:left w:val="single" w:sz="24" w:space="0" w:color="808000"/>
            </w:tcBorders>
            <w:shd w:val="clear" w:color="auto" w:fill="E26C09"/>
          </w:tcPr>
          <w:p w:rsidR="0040266D" w:rsidRDefault="0040266D" w:rsidP="00303180">
            <w:pPr>
              <w:pStyle w:val="TableParagraph"/>
              <w:spacing w:line="319" w:lineRule="exact"/>
              <w:ind w:left="1487"/>
              <w:jc w:val="left"/>
              <w:rPr>
                <w:b/>
                <w:sz w:val="28"/>
              </w:rPr>
            </w:pPr>
            <w:r>
              <w:rPr>
                <w:b/>
                <w:sz w:val="28"/>
              </w:rPr>
              <w:t>Target Customers</w:t>
            </w:r>
          </w:p>
        </w:tc>
        <w:tc>
          <w:tcPr>
            <w:tcW w:w="2330" w:type="dxa"/>
            <w:tcBorders>
              <w:top w:val="single" w:sz="24" w:space="0" w:color="808000"/>
              <w:right w:val="single" w:sz="24" w:space="0" w:color="808000"/>
            </w:tcBorders>
            <w:shd w:val="clear" w:color="auto" w:fill="E26C09"/>
          </w:tcPr>
          <w:p w:rsidR="0040266D" w:rsidRDefault="0040266D" w:rsidP="00303180">
            <w:pPr>
              <w:pStyle w:val="TableParagraph"/>
              <w:spacing w:line="319" w:lineRule="exact"/>
              <w:ind w:left="52" w:right="29"/>
              <w:rPr>
                <w:b/>
                <w:sz w:val="28"/>
              </w:rPr>
            </w:pPr>
            <w:r>
              <w:rPr>
                <w:b/>
                <w:sz w:val="28"/>
              </w:rPr>
              <w:t>% Of Customers</w:t>
            </w:r>
          </w:p>
        </w:tc>
      </w:tr>
      <w:tr w:rsidR="0040266D" w:rsidTr="00303180">
        <w:trPr>
          <w:trHeight w:hRule="exact" w:val="448"/>
        </w:trPr>
        <w:tc>
          <w:tcPr>
            <w:tcW w:w="5380" w:type="dxa"/>
            <w:tcBorders>
              <w:left w:val="single" w:sz="24" w:space="0" w:color="808000"/>
            </w:tcBorders>
            <w:shd w:val="clear" w:color="auto" w:fill="94B3D6"/>
          </w:tcPr>
          <w:p w:rsidR="0040266D" w:rsidRDefault="0040266D" w:rsidP="00303180">
            <w:pPr>
              <w:pStyle w:val="TableParagraph"/>
              <w:spacing w:before="111"/>
              <w:jc w:val="left"/>
              <w:rPr>
                <w:sz w:val="28"/>
              </w:rPr>
            </w:pPr>
            <w:r>
              <w:rPr>
                <w:sz w:val="28"/>
              </w:rPr>
              <w:t>Males 14 to 29 years of age (Skilled)</w:t>
            </w:r>
          </w:p>
        </w:tc>
        <w:tc>
          <w:tcPr>
            <w:tcW w:w="2330" w:type="dxa"/>
            <w:tcBorders>
              <w:right w:val="single" w:sz="24" w:space="0" w:color="808000"/>
            </w:tcBorders>
            <w:shd w:val="clear" w:color="auto" w:fill="94B3D6"/>
          </w:tcPr>
          <w:p w:rsidR="0040266D" w:rsidRDefault="0040266D" w:rsidP="00303180">
            <w:pPr>
              <w:pStyle w:val="TableParagraph"/>
              <w:spacing w:before="111"/>
              <w:ind w:left="52" w:right="29"/>
              <w:rPr>
                <w:sz w:val="28"/>
              </w:rPr>
            </w:pPr>
            <w:r>
              <w:rPr>
                <w:sz w:val="28"/>
              </w:rPr>
              <w:t>46%</w:t>
            </w:r>
          </w:p>
        </w:tc>
      </w:tr>
      <w:tr w:rsidR="0040266D" w:rsidTr="00303180">
        <w:trPr>
          <w:trHeight w:hRule="exact" w:val="322"/>
        </w:trPr>
        <w:tc>
          <w:tcPr>
            <w:tcW w:w="5380" w:type="dxa"/>
            <w:tcBorders>
              <w:left w:val="single" w:sz="24" w:space="0" w:color="808000"/>
            </w:tcBorders>
            <w:shd w:val="clear" w:color="auto" w:fill="94B3D6"/>
          </w:tcPr>
          <w:p w:rsidR="0040266D" w:rsidRDefault="0040266D" w:rsidP="00303180">
            <w:pPr>
              <w:pStyle w:val="TableParagraph"/>
              <w:spacing w:line="307" w:lineRule="exact"/>
              <w:jc w:val="left"/>
              <w:rPr>
                <w:sz w:val="28"/>
              </w:rPr>
            </w:pPr>
            <w:r>
              <w:rPr>
                <w:sz w:val="28"/>
              </w:rPr>
              <w:t>Males 14 to 29years of age (Un-skilled)</w:t>
            </w:r>
          </w:p>
        </w:tc>
        <w:tc>
          <w:tcPr>
            <w:tcW w:w="2330" w:type="dxa"/>
            <w:tcBorders>
              <w:right w:val="single" w:sz="24" w:space="0" w:color="808000"/>
            </w:tcBorders>
            <w:shd w:val="clear" w:color="auto" w:fill="94B3D6"/>
          </w:tcPr>
          <w:p w:rsidR="0040266D" w:rsidRDefault="0040266D" w:rsidP="00303180">
            <w:pPr>
              <w:pStyle w:val="TableParagraph"/>
              <w:spacing w:line="307" w:lineRule="exact"/>
              <w:ind w:left="52" w:right="29"/>
              <w:rPr>
                <w:sz w:val="28"/>
              </w:rPr>
            </w:pPr>
            <w:r>
              <w:rPr>
                <w:sz w:val="28"/>
              </w:rPr>
              <w:t>29%</w:t>
            </w:r>
          </w:p>
        </w:tc>
      </w:tr>
      <w:tr w:rsidR="0040266D" w:rsidTr="00303180">
        <w:trPr>
          <w:trHeight w:hRule="exact" w:val="322"/>
        </w:trPr>
        <w:tc>
          <w:tcPr>
            <w:tcW w:w="5380" w:type="dxa"/>
            <w:tcBorders>
              <w:left w:val="single" w:sz="24" w:space="0" w:color="808000"/>
            </w:tcBorders>
            <w:shd w:val="clear" w:color="auto" w:fill="94B3D6"/>
          </w:tcPr>
          <w:p w:rsidR="0040266D" w:rsidRDefault="0040266D" w:rsidP="00303180">
            <w:pPr>
              <w:pStyle w:val="TableParagraph"/>
              <w:spacing w:line="307" w:lineRule="exact"/>
              <w:jc w:val="left"/>
              <w:rPr>
                <w:sz w:val="28"/>
              </w:rPr>
            </w:pPr>
            <w:r>
              <w:rPr>
                <w:sz w:val="28"/>
              </w:rPr>
              <w:t>Females 14 to 29 years of age (Skilled)</w:t>
            </w:r>
          </w:p>
        </w:tc>
        <w:tc>
          <w:tcPr>
            <w:tcW w:w="2330" w:type="dxa"/>
            <w:tcBorders>
              <w:right w:val="single" w:sz="24" w:space="0" w:color="808000"/>
            </w:tcBorders>
            <w:shd w:val="clear" w:color="auto" w:fill="94B3D6"/>
          </w:tcPr>
          <w:p w:rsidR="0040266D" w:rsidRDefault="0040266D" w:rsidP="00303180">
            <w:pPr>
              <w:pStyle w:val="TableParagraph"/>
              <w:spacing w:line="307" w:lineRule="exact"/>
              <w:ind w:left="52" w:right="29"/>
              <w:rPr>
                <w:sz w:val="28"/>
              </w:rPr>
            </w:pPr>
            <w:r>
              <w:rPr>
                <w:sz w:val="28"/>
              </w:rPr>
              <w:t>18%</w:t>
            </w:r>
          </w:p>
        </w:tc>
      </w:tr>
      <w:tr w:rsidR="0040266D" w:rsidTr="00303180">
        <w:trPr>
          <w:trHeight w:hRule="exact" w:val="340"/>
        </w:trPr>
        <w:tc>
          <w:tcPr>
            <w:tcW w:w="5380" w:type="dxa"/>
            <w:tcBorders>
              <w:left w:val="single" w:sz="24" w:space="0" w:color="808000"/>
              <w:bottom w:val="single" w:sz="24" w:space="0" w:color="808000"/>
            </w:tcBorders>
            <w:shd w:val="clear" w:color="auto" w:fill="94B3D6"/>
          </w:tcPr>
          <w:p w:rsidR="0040266D" w:rsidRDefault="0040266D" w:rsidP="00303180">
            <w:pPr>
              <w:pStyle w:val="TableParagraph"/>
              <w:spacing w:line="307" w:lineRule="exact"/>
              <w:jc w:val="left"/>
              <w:rPr>
                <w:sz w:val="28"/>
              </w:rPr>
            </w:pPr>
            <w:r>
              <w:rPr>
                <w:sz w:val="28"/>
              </w:rPr>
              <w:t>Females 14 to 29 years of age (Un-skilled)</w:t>
            </w:r>
          </w:p>
        </w:tc>
        <w:tc>
          <w:tcPr>
            <w:tcW w:w="2330" w:type="dxa"/>
            <w:tcBorders>
              <w:bottom w:val="single" w:sz="24" w:space="0" w:color="808000"/>
              <w:right w:val="single" w:sz="24" w:space="0" w:color="808000"/>
            </w:tcBorders>
            <w:shd w:val="clear" w:color="auto" w:fill="94B3D6"/>
          </w:tcPr>
          <w:p w:rsidR="0040266D" w:rsidRDefault="0040266D" w:rsidP="00303180">
            <w:pPr>
              <w:pStyle w:val="TableParagraph"/>
              <w:spacing w:line="307" w:lineRule="exact"/>
              <w:ind w:left="50" w:right="29"/>
              <w:rPr>
                <w:sz w:val="28"/>
              </w:rPr>
            </w:pPr>
            <w:r>
              <w:rPr>
                <w:sz w:val="28"/>
              </w:rPr>
              <w:t>7%</w:t>
            </w:r>
          </w:p>
        </w:tc>
      </w:tr>
    </w:tbl>
    <w:p w:rsidR="0040266D" w:rsidRDefault="0040266D" w:rsidP="0040266D">
      <w:pPr>
        <w:pStyle w:val="BodyText"/>
        <w:spacing w:before="9"/>
        <w:rPr>
          <w:rFonts w:ascii="Arial"/>
          <w:b/>
          <w:sz w:val="19"/>
        </w:rPr>
      </w:pPr>
      <w:r w:rsidRPr="003214D1">
        <w:pict>
          <v:group id="_x0000_s1090" style="position:absolute;margin-left:88pt;margin-top:13.35pt;width:429.25pt;height:187pt;z-index:251663360;mso-wrap-distance-left:0;mso-wrap-distance-right:0;mso-position-horizontal-relative:page;mso-position-vertical-relative:text" coordorigin="1760,267" coordsize="8585,3740">
            <v:rect id="_x0000_s1091" style="position:absolute;left:1800;top:307;width:8505;height:3660" fillcolor="#585858" stroked="f"/>
            <v:shape id="_x0000_s1092" type="#_x0000_t75" style="position:absolute;left:1949;top:924;width:4946;height:2882">
              <v:imagedata r:id="rId23" o:title=""/>
            </v:shape>
            <v:rect id="_x0000_s1093" style="position:absolute;left:7551;top:1085;width:110;height:110" fillcolor="#001f5f" stroked="f"/>
            <v:rect id="_x0000_s1094" style="position:absolute;left:7551;top:1693;width:110;height:110" fillcolor="#00af50" stroked="f"/>
            <v:rect id="_x0000_s1095" style="position:absolute;left:7551;top:2302;width:110;height:110" fillcolor="red" stroked="f"/>
            <v:rect id="_x0000_s1096" style="position:absolute;left:7551;top:2910;width:110;height:110" fillcolor="#ffc000" stroked="f"/>
            <v:rect id="_x0000_s1097" style="position:absolute;left:1800;top:307;width:8505;height:3660" filled="f" strokecolor="#4f81bc" strokeweight="4pt"/>
            <v:shape id="_x0000_s1098" type="#_x0000_t202" style="position:absolute;left:4762;top:530;width:2585;height:360" filled="f" stroked="f">
              <v:textbox inset="0,0,0,0">
                <w:txbxContent>
                  <w:p w:rsidR="0040266D" w:rsidRDefault="0040266D" w:rsidP="0040266D">
                    <w:pPr>
                      <w:spacing w:line="360" w:lineRule="exact"/>
                      <w:ind w:right="-20"/>
                      <w:rPr>
                        <w:rFonts w:ascii="Calibri"/>
                        <w:b/>
                        <w:sz w:val="36"/>
                      </w:rPr>
                    </w:pPr>
                    <w:r>
                      <w:rPr>
                        <w:rFonts w:ascii="Calibri"/>
                        <w:b/>
                        <w:spacing w:val="-7"/>
                        <w:sz w:val="36"/>
                      </w:rPr>
                      <w:t xml:space="preserve">Target </w:t>
                    </w:r>
                    <w:r>
                      <w:rPr>
                        <w:rFonts w:ascii="Calibri"/>
                        <w:b/>
                        <w:sz w:val="36"/>
                      </w:rPr>
                      <w:t>Customers</w:t>
                    </w:r>
                  </w:p>
                </w:txbxContent>
              </v:textbox>
            </v:shape>
            <v:shape id="_x0000_s1099" type="#_x0000_t202" style="position:absolute;left:4005;top:1105;width:299;height:240" filled="f" stroked="f">
              <v:textbox inset="0,0,0,0">
                <w:txbxContent>
                  <w:p w:rsidR="0040266D" w:rsidRDefault="0040266D" w:rsidP="0040266D">
                    <w:pPr>
                      <w:spacing w:line="240" w:lineRule="exact"/>
                      <w:ind w:right="-18"/>
                      <w:rPr>
                        <w:rFonts w:ascii="Calibri"/>
                        <w:b/>
                        <w:sz w:val="24"/>
                      </w:rPr>
                    </w:pPr>
                    <w:r>
                      <w:rPr>
                        <w:rFonts w:ascii="Calibri"/>
                        <w:b/>
                        <w:sz w:val="24"/>
                      </w:rPr>
                      <w:t>7%</w:t>
                    </w:r>
                  </w:p>
                </w:txbxContent>
              </v:textbox>
            </v:shape>
            <v:shape id="_x0000_s1100" type="#_x0000_t202" style="position:absolute;left:2803;top:1375;width:421;height:240" filled="f" stroked="f">
              <v:textbox inset="0,0,0,0">
                <w:txbxContent>
                  <w:p w:rsidR="0040266D" w:rsidRDefault="0040266D" w:rsidP="0040266D">
                    <w:pPr>
                      <w:spacing w:line="240" w:lineRule="exact"/>
                      <w:ind w:right="-18"/>
                      <w:rPr>
                        <w:rFonts w:ascii="Calibri"/>
                        <w:b/>
                        <w:sz w:val="24"/>
                      </w:rPr>
                    </w:pPr>
                    <w:r>
                      <w:rPr>
                        <w:rFonts w:ascii="Calibri"/>
                        <w:b/>
                        <w:sz w:val="24"/>
                      </w:rPr>
                      <w:t>18%</w:t>
                    </w:r>
                  </w:p>
                </w:txbxContent>
              </v:textbox>
            </v:shape>
            <v:shape id="_x0000_s1101" type="#_x0000_t202" style="position:absolute;left:7709;top:1047;width:2227;height:445" filled="f" stroked="f">
              <v:textbox inset="0,0,0,0">
                <w:txbxContent>
                  <w:p w:rsidR="0040266D" w:rsidRDefault="0040266D" w:rsidP="0040266D">
                    <w:pPr>
                      <w:spacing w:line="203" w:lineRule="exact"/>
                      <w:ind w:right="-13"/>
                      <w:rPr>
                        <w:rFonts w:ascii="Calibri"/>
                        <w:sz w:val="20"/>
                      </w:rPr>
                    </w:pPr>
                    <w:r>
                      <w:rPr>
                        <w:rFonts w:ascii="Calibri"/>
                        <w:sz w:val="20"/>
                      </w:rPr>
                      <w:t>Males 14 to 29 years of</w:t>
                    </w:r>
                    <w:r>
                      <w:rPr>
                        <w:rFonts w:ascii="Calibri"/>
                        <w:spacing w:val="-10"/>
                        <w:sz w:val="20"/>
                      </w:rPr>
                      <w:t xml:space="preserve"> </w:t>
                    </w:r>
                    <w:r>
                      <w:rPr>
                        <w:rFonts w:ascii="Calibri"/>
                        <w:sz w:val="20"/>
                      </w:rPr>
                      <w:t>age</w:t>
                    </w:r>
                  </w:p>
                  <w:p w:rsidR="0040266D" w:rsidRDefault="0040266D" w:rsidP="0040266D">
                    <w:pPr>
                      <w:spacing w:before="1" w:line="240" w:lineRule="exact"/>
                      <w:ind w:right="-13"/>
                      <w:rPr>
                        <w:rFonts w:ascii="Calibri"/>
                        <w:sz w:val="20"/>
                      </w:rPr>
                    </w:pPr>
                    <w:r>
                      <w:rPr>
                        <w:rFonts w:ascii="Calibri"/>
                        <w:sz w:val="20"/>
                      </w:rPr>
                      <w:t>(Skilled)</w:t>
                    </w:r>
                  </w:p>
                </w:txbxContent>
              </v:textbox>
            </v:shape>
            <v:shape id="_x0000_s1102" type="#_x0000_t202" style="position:absolute;left:5449;top:1734;width:421;height:240" filled="f" stroked="f">
              <v:textbox inset="0,0,0,0">
                <w:txbxContent>
                  <w:p w:rsidR="0040266D" w:rsidRDefault="0040266D" w:rsidP="0040266D">
                    <w:pPr>
                      <w:spacing w:line="240" w:lineRule="exact"/>
                      <w:ind w:right="-18"/>
                      <w:rPr>
                        <w:rFonts w:ascii="Calibri"/>
                        <w:b/>
                        <w:sz w:val="24"/>
                      </w:rPr>
                    </w:pPr>
                    <w:r>
                      <w:rPr>
                        <w:rFonts w:ascii="Calibri"/>
                        <w:b/>
                        <w:color w:val="FFFFFF"/>
                        <w:sz w:val="24"/>
                      </w:rPr>
                      <w:t>46%</w:t>
                    </w:r>
                  </w:p>
                </w:txbxContent>
              </v:textbox>
            </v:shape>
            <v:shape id="_x0000_s1103" type="#_x0000_t202" style="position:absolute;left:2848;top:2606;width:421;height:240" filled="f" stroked="f">
              <v:textbox inset="0,0,0,0">
                <w:txbxContent>
                  <w:p w:rsidR="0040266D" w:rsidRDefault="0040266D" w:rsidP="0040266D">
                    <w:pPr>
                      <w:spacing w:line="240" w:lineRule="exact"/>
                      <w:ind w:right="-18"/>
                      <w:rPr>
                        <w:rFonts w:ascii="Calibri"/>
                        <w:b/>
                        <w:sz w:val="24"/>
                      </w:rPr>
                    </w:pPr>
                    <w:r>
                      <w:rPr>
                        <w:rFonts w:ascii="Calibri"/>
                        <w:b/>
                        <w:sz w:val="24"/>
                      </w:rPr>
                      <w:t>29%</w:t>
                    </w:r>
                  </w:p>
                </w:txbxContent>
              </v:textbox>
            </v:shape>
            <v:shape id="_x0000_s1104" type="#_x0000_t202" style="position:absolute;left:7709;top:1656;width:2409;height:1662" filled="f" stroked="f">
              <v:textbox inset="0,0,0,0">
                <w:txbxContent>
                  <w:p w:rsidR="0040266D" w:rsidRDefault="0040266D" w:rsidP="0040266D">
                    <w:pPr>
                      <w:spacing w:line="203" w:lineRule="exact"/>
                      <w:ind w:right="-9"/>
                      <w:rPr>
                        <w:rFonts w:ascii="Calibri"/>
                        <w:sz w:val="20"/>
                      </w:rPr>
                    </w:pPr>
                    <w:r>
                      <w:rPr>
                        <w:rFonts w:ascii="Calibri"/>
                        <w:sz w:val="20"/>
                      </w:rPr>
                      <w:t>Males 14 to 29 years of age</w:t>
                    </w:r>
                  </w:p>
                  <w:p w:rsidR="0040266D" w:rsidRDefault="0040266D" w:rsidP="0040266D">
                    <w:pPr>
                      <w:ind w:right="-9"/>
                      <w:rPr>
                        <w:rFonts w:ascii="Calibri"/>
                        <w:sz w:val="20"/>
                      </w:rPr>
                    </w:pPr>
                    <w:r>
                      <w:rPr>
                        <w:rFonts w:ascii="Calibri"/>
                        <w:sz w:val="20"/>
                      </w:rPr>
                      <w:t>(Un-skilled)</w:t>
                    </w:r>
                  </w:p>
                  <w:p w:rsidR="0040266D" w:rsidRDefault="0040266D" w:rsidP="0040266D">
                    <w:pPr>
                      <w:spacing w:before="120"/>
                      <w:ind w:right="-9"/>
                      <w:rPr>
                        <w:rFonts w:ascii="Calibri"/>
                        <w:sz w:val="20"/>
                      </w:rPr>
                    </w:pPr>
                    <w:r>
                      <w:rPr>
                        <w:rFonts w:ascii="Calibri"/>
                        <w:sz w:val="20"/>
                      </w:rPr>
                      <w:t>Females 14 to 29 years of</w:t>
                    </w:r>
                    <w:r>
                      <w:rPr>
                        <w:rFonts w:ascii="Calibri"/>
                        <w:spacing w:val="-12"/>
                        <w:sz w:val="20"/>
                      </w:rPr>
                      <w:t xml:space="preserve"> </w:t>
                    </w:r>
                    <w:r>
                      <w:rPr>
                        <w:rFonts w:ascii="Calibri"/>
                        <w:sz w:val="20"/>
                      </w:rPr>
                      <w:t>age (Skilled)</w:t>
                    </w:r>
                  </w:p>
                  <w:p w:rsidR="0040266D" w:rsidRDefault="0040266D" w:rsidP="0040266D">
                    <w:pPr>
                      <w:spacing w:before="119"/>
                      <w:rPr>
                        <w:rFonts w:ascii="Calibri"/>
                        <w:sz w:val="20"/>
                      </w:rPr>
                    </w:pPr>
                    <w:r>
                      <w:rPr>
                        <w:rFonts w:ascii="Calibri"/>
                        <w:sz w:val="20"/>
                      </w:rPr>
                      <w:t>Females 14 to 29 years of</w:t>
                    </w:r>
                    <w:r>
                      <w:rPr>
                        <w:rFonts w:ascii="Calibri"/>
                        <w:spacing w:val="-12"/>
                        <w:sz w:val="20"/>
                      </w:rPr>
                      <w:t xml:space="preserve"> </w:t>
                    </w:r>
                    <w:r>
                      <w:rPr>
                        <w:rFonts w:ascii="Calibri"/>
                        <w:sz w:val="20"/>
                      </w:rPr>
                      <w:t>age (Un-skilled)</w:t>
                    </w:r>
                  </w:p>
                </w:txbxContent>
              </v:textbox>
            </v:shape>
            <w10:wrap type="topAndBottom" anchorx="page"/>
          </v:group>
        </w:pict>
      </w:r>
    </w:p>
    <w:p w:rsidR="0040266D" w:rsidRDefault="0040266D" w:rsidP="0040266D">
      <w:pPr>
        <w:pStyle w:val="BodyText"/>
        <w:spacing w:before="4"/>
        <w:rPr>
          <w:rFonts w:ascii="Arial"/>
          <w:b/>
          <w:sz w:val="23"/>
        </w:rPr>
      </w:pPr>
    </w:p>
    <w:tbl>
      <w:tblPr>
        <w:tblW w:w="0" w:type="auto"/>
        <w:tblInd w:w="760" w:type="dxa"/>
        <w:tblBorders>
          <w:top w:val="nil"/>
          <w:left w:val="nil"/>
          <w:bottom w:val="nil"/>
          <w:right w:val="nil"/>
          <w:insideH w:val="nil"/>
          <w:insideV w:val="nil"/>
        </w:tblBorders>
        <w:tblLayout w:type="fixed"/>
        <w:tblCellMar>
          <w:left w:w="0" w:type="dxa"/>
          <w:right w:w="0" w:type="dxa"/>
        </w:tblCellMar>
        <w:tblLook w:val="01E0"/>
      </w:tblPr>
      <w:tblGrid>
        <w:gridCol w:w="3915"/>
        <w:gridCol w:w="3647"/>
      </w:tblGrid>
      <w:tr w:rsidR="0040266D" w:rsidTr="00303180">
        <w:trPr>
          <w:trHeight w:hRule="exact" w:val="352"/>
        </w:trPr>
        <w:tc>
          <w:tcPr>
            <w:tcW w:w="3915" w:type="dxa"/>
            <w:tcBorders>
              <w:top w:val="single" w:sz="24" w:space="0" w:color="205768"/>
              <w:left w:val="single" w:sz="24" w:space="0" w:color="205768"/>
            </w:tcBorders>
            <w:shd w:val="clear" w:color="auto" w:fill="30849B"/>
          </w:tcPr>
          <w:p w:rsidR="0040266D" w:rsidRDefault="0040266D" w:rsidP="00303180">
            <w:pPr>
              <w:pStyle w:val="TableParagraph"/>
              <w:spacing w:line="319" w:lineRule="exact"/>
              <w:ind w:left="1058"/>
              <w:jc w:val="left"/>
              <w:rPr>
                <w:b/>
                <w:sz w:val="28"/>
              </w:rPr>
            </w:pPr>
            <w:r>
              <w:rPr>
                <w:b/>
                <w:sz w:val="28"/>
              </w:rPr>
              <w:t>Target Markets</w:t>
            </w:r>
          </w:p>
        </w:tc>
        <w:tc>
          <w:tcPr>
            <w:tcW w:w="3647" w:type="dxa"/>
            <w:tcBorders>
              <w:top w:val="single" w:sz="24" w:space="0" w:color="205768"/>
              <w:right w:val="single" w:sz="24" w:space="0" w:color="205768"/>
            </w:tcBorders>
            <w:shd w:val="clear" w:color="auto" w:fill="30849B"/>
          </w:tcPr>
          <w:p w:rsidR="0040266D" w:rsidRDefault="0040266D" w:rsidP="00303180">
            <w:pPr>
              <w:pStyle w:val="TableParagraph"/>
              <w:spacing w:line="319" w:lineRule="exact"/>
              <w:ind w:left="812" w:right="586"/>
              <w:rPr>
                <w:b/>
                <w:sz w:val="28"/>
              </w:rPr>
            </w:pPr>
            <w:r>
              <w:rPr>
                <w:b/>
                <w:sz w:val="28"/>
              </w:rPr>
              <w:t>% Of Customers</w:t>
            </w:r>
          </w:p>
        </w:tc>
      </w:tr>
      <w:tr w:rsidR="0040266D" w:rsidTr="00303180">
        <w:trPr>
          <w:trHeight w:hRule="exact" w:val="448"/>
        </w:trPr>
        <w:tc>
          <w:tcPr>
            <w:tcW w:w="3915" w:type="dxa"/>
            <w:tcBorders>
              <w:left w:val="single" w:sz="24" w:space="0" w:color="205768"/>
            </w:tcBorders>
            <w:shd w:val="clear" w:color="auto" w:fill="938953"/>
          </w:tcPr>
          <w:p w:rsidR="0040266D" w:rsidRDefault="0040266D" w:rsidP="00303180">
            <w:pPr>
              <w:pStyle w:val="TableParagraph"/>
              <w:spacing w:before="111"/>
              <w:jc w:val="left"/>
              <w:rPr>
                <w:sz w:val="28"/>
              </w:rPr>
            </w:pPr>
            <w:r>
              <w:rPr>
                <w:sz w:val="28"/>
              </w:rPr>
              <w:t>United States</w:t>
            </w:r>
          </w:p>
        </w:tc>
        <w:tc>
          <w:tcPr>
            <w:tcW w:w="3647" w:type="dxa"/>
            <w:tcBorders>
              <w:right w:val="single" w:sz="24" w:space="0" w:color="205768"/>
            </w:tcBorders>
            <w:shd w:val="clear" w:color="auto" w:fill="938953"/>
          </w:tcPr>
          <w:p w:rsidR="0040266D" w:rsidRDefault="0040266D" w:rsidP="00303180">
            <w:pPr>
              <w:pStyle w:val="TableParagraph"/>
              <w:spacing w:before="111"/>
              <w:ind w:left="812" w:right="586"/>
              <w:rPr>
                <w:sz w:val="28"/>
              </w:rPr>
            </w:pPr>
            <w:r>
              <w:rPr>
                <w:sz w:val="28"/>
              </w:rPr>
              <w:t>76%</w:t>
            </w:r>
          </w:p>
        </w:tc>
      </w:tr>
      <w:tr w:rsidR="0040266D" w:rsidTr="00303180">
        <w:trPr>
          <w:trHeight w:hRule="exact" w:val="322"/>
        </w:trPr>
        <w:tc>
          <w:tcPr>
            <w:tcW w:w="3915" w:type="dxa"/>
            <w:tcBorders>
              <w:left w:val="single" w:sz="24" w:space="0" w:color="205768"/>
            </w:tcBorders>
            <w:shd w:val="clear" w:color="auto" w:fill="938953"/>
          </w:tcPr>
          <w:p w:rsidR="0040266D" w:rsidRDefault="0040266D" w:rsidP="00303180">
            <w:pPr>
              <w:pStyle w:val="TableParagraph"/>
              <w:spacing w:line="307" w:lineRule="exact"/>
              <w:jc w:val="left"/>
              <w:rPr>
                <w:sz w:val="28"/>
              </w:rPr>
            </w:pPr>
            <w:r>
              <w:rPr>
                <w:sz w:val="28"/>
              </w:rPr>
              <w:t>Asia</w:t>
            </w:r>
          </w:p>
        </w:tc>
        <w:tc>
          <w:tcPr>
            <w:tcW w:w="3647" w:type="dxa"/>
            <w:tcBorders>
              <w:right w:val="single" w:sz="24" w:space="0" w:color="205768"/>
            </w:tcBorders>
            <w:shd w:val="clear" w:color="auto" w:fill="938953"/>
          </w:tcPr>
          <w:p w:rsidR="0040266D" w:rsidRDefault="0040266D" w:rsidP="00303180">
            <w:pPr>
              <w:pStyle w:val="TableParagraph"/>
              <w:spacing w:line="307" w:lineRule="exact"/>
              <w:ind w:left="812" w:right="586"/>
              <w:rPr>
                <w:sz w:val="28"/>
              </w:rPr>
            </w:pPr>
            <w:r>
              <w:rPr>
                <w:sz w:val="28"/>
              </w:rPr>
              <w:t>12%</w:t>
            </w:r>
          </w:p>
        </w:tc>
      </w:tr>
      <w:tr w:rsidR="0040266D" w:rsidTr="00303180">
        <w:trPr>
          <w:trHeight w:hRule="exact" w:val="322"/>
        </w:trPr>
        <w:tc>
          <w:tcPr>
            <w:tcW w:w="3915" w:type="dxa"/>
            <w:tcBorders>
              <w:left w:val="single" w:sz="24" w:space="0" w:color="205768"/>
            </w:tcBorders>
            <w:shd w:val="clear" w:color="auto" w:fill="938953"/>
          </w:tcPr>
          <w:p w:rsidR="0040266D" w:rsidRDefault="0040266D" w:rsidP="00303180">
            <w:pPr>
              <w:pStyle w:val="TableParagraph"/>
              <w:spacing w:line="307" w:lineRule="exact"/>
              <w:jc w:val="left"/>
              <w:rPr>
                <w:sz w:val="28"/>
              </w:rPr>
            </w:pPr>
            <w:r>
              <w:rPr>
                <w:sz w:val="28"/>
              </w:rPr>
              <w:t>Western Europe</w:t>
            </w:r>
          </w:p>
        </w:tc>
        <w:tc>
          <w:tcPr>
            <w:tcW w:w="3647" w:type="dxa"/>
            <w:tcBorders>
              <w:right w:val="single" w:sz="24" w:space="0" w:color="205768"/>
            </w:tcBorders>
            <w:shd w:val="clear" w:color="auto" w:fill="938953"/>
          </w:tcPr>
          <w:p w:rsidR="0040266D" w:rsidRDefault="0040266D" w:rsidP="00303180">
            <w:pPr>
              <w:pStyle w:val="TableParagraph"/>
              <w:spacing w:line="307" w:lineRule="exact"/>
              <w:ind w:left="812" w:right="584"/>
              <w:rPr>
                <w:sz w:val="28"/>
              </w:rPr>
            </w:pPr>
            <w:r>
              <w:rPr>
                <w:sz w:val="28"/>
              </w:rPr>
              <w:t>9%</w:t>
            </w:r>
          </w:p>
        </w:tc>
      </w:tr>
      <w:tr w:rsidR="0040266D" w:rsidTr="00303180">
        <w:trPr>
          <w:trHeight w:hRule="exact" w:val="340"/>
        </w:trPr>
        <w:tc>
          <w:tcPr>
            <w:tcW w:w="3915" w:type="dxa"/>
            <w:tcBorders>
              <w:left w:val="single" w:sz="24" w:space="0" w:color="205768"/>
              <w:bottom w:val="single" w:sz="24" w:space="0" w:color="205768"/>
            </w:tcBorders>
            <w:shd w:val="clear" w:color="auto" w:fill="938953"/>
          </w:tcPr>
          <w:p w:rsidR="0040266D" w:rsidRDefault="0040266D" w:rsidP="00303180">
            <w:pPr>
              <w:pStyle w:val="TableParagraph"/>
              <w:spacing w:line="307" w:lineRule="exact"/>
              <w:jc w:val="left"/>
              <w:rPr>
                <w:sz w:val="28"/>
              </w:rPr>
            </w:pPr>
            <w:r>
              <w:rPr>
                <w:sz w:val="28"/>
              </w:rPr>
              <w:t>Other</w:t>
            </w:r>
          </w:p>
        </w:tc>
        <w:tc>
          <w:tcPr>
            <w:tcW w:w="3647" w:type="dxa"/>
            <w:tcBorders>
              <w:bottom w:val="single" w:sz="24" w:space="0" w:color="205768"/>
              <w:right w:val="single" w:sz="24" w:space="0" w:color="205768"/>
            </w:tcBorders>
            <w:shd w:val="clear" w:color="auto" w:fill="938953"/>
          </w:tcPr>
          <w:p w:rsidR="0040266D" w:rsidRDefault="0040266D" w:rsidP="00303180">
            <w:pPr>
              <w:pStyle w:val="TableParagraph"/>
              <w:spacing w:line="307" w:lineRule="exact"/>
              <w:ind w:left="812" w:right="584"/>
              <w:rPr>
                <w:sz w:val="28"/>
              </w:rPr>
            </w:pPr>
            <w:r>
              <w:rPr>
                <w:sz w:val="28"/>
              </w:rPr>
              <w:t>3%</w:t>
            </w:r>
          </w:p>
        </w:tc>
      </w:tr>
    </w:tbl>
    <w:p w:rsidR="0040266D" w:rsidRDefault="0040266D" w:rsidP="0040266D">
      <w:pPr>
        <w:pStyle w:val="BodyText"/>
        <w:spacing w:before="6"/>
        <w:rPr>
          <w:rFonts w:ascii="Arial"/>
          <w:b/>
          <w:sz w:val="20"/>
        </w:rPr>
      </w:pPr>
      <w:r w:rsidRPr="003214D1">
        <w:pict>
          <v:group id="_x0000_s1105" style="position:absolute;margin-left:85.5pt;margin-top:13.75pt;width:437.25pt;height:200.25pt;z-index:251664384;mso-wrap-distance-left:0;mso-wrap-distance-right:0;mso-position-horizontal-relative:page;mso-position-vertical-relative:text" coordorigin="1710,275" coordsize="8745,4005">
            <v:rect id="_x0000_s1106" style="position:absolute;left:1740;top:305;width:8685;height:3945" fillcolor="#252525" stroked="f"/>
            <v:shape id="_x0000_s1107" type="#_x0000_t75" style="position:absolute;left:1754;top:903;width:6708;height:3031">
              <v:imagedata r:id="rId24" o:title=""/>
            </v:shape>
            <v:line id="_x0000_s1108" style="position:absolute" from="4945,957" to="4078,692"/>
            <v:rect id="_x0000_s1109" style="position:absolute;left:8263;top:1265;width:115;height:115" fillcolor="#ffc000" stroked="f"/>
            <v:rect id="_x0000_s1110" style="position:absolute;left:8263;top:1707;width:115;height:115" fillcolor="#403052" stroked="f"/>
            <v:rect id="_x0000_s1111" style="position:absolute;left:8263;top:2150;width:115;height:115" fillcolor="#00af50" stroked="f"/>
            <v:rect id="_x0000_s1112" style="position:absolute;left:8263;top:2592;width:115;height:115" fillcolor="#001f5f" stroked="f"/>
            <v:rect id="_x0000_s1113" style="position:absolute;left:1740;top:305;width:8685;height:3945" filled="f" strokecolor="#7e7e7e" strokeweight="3pt"/>
            <v:shape id="_x0000_s1114" type="#_x0000_t202" style="position:absolute;left:3659;top:520;width:469;height:240" filled="f" stroked="f">
              <v:textbox inset="0,0,0,0">
                <w:txbxContent>
                  <w:p w:rsidR="0040266D" w:rsidRDefault="0040266D" w:rsidP="0040266D">
                    <w:pPr>
                      <w:tabs>
                        <w:tab w:val="left" w:pos="468"/>
                      </w:tabs>
                      <w:spacing w:line="240" w:lineRule="exact"/>
                      <w:rPr>
                        <w:rFonts w:ascii="Calibri"/>
                        <w:b/>
                        <w:sz w:val="24"/>
                      </w:rPr>
                    </w:pPr>
                    <w:r>
                      <w:rPr>
                        <w:rFonts w:ascii="Calibri"/>
                        <w:b/>
                        <w:color w:val="FFFFFF"/>
                        <w:sz w:val="24"/>
                      </w:rPr>
                      <w:t>3%</w:t>
                    </w:r>
                    <w:r>
                      <w:rPr>
                        <w:rFonts w:ascii="Calibri"/>
                        <w:b/>
                        <w:color w:val="FFFFFF"/>
                        <w:spacing w:val="-25"/>
                        <w:sz w:val="24"/>
                      </w:rPr>
                      <w:t xml:space="preserve"> </w:t>
                    </w:r>
                    <w:r>
                      <w:rPr>
                        <w:rFonts w:ascii="Calibri"/>
                        <w:b/>
                        <w:color w:val="FFFFFF"/>
                        <w:sz w:val="24"/>
                        <w:u w:val="single" w:color="000000"/>
                      </w:rPr>
                      <w:t xml:space="preserve"> </w:t>
                    </w:r>
                    <w:r>
                      <w:rPr>
                        <w:rFonts w:ascii="Calibri"/>
                        <w:b/>
                        <w:color w:val="FFFFFF"/>
                        <w:sz w:val="24"/>
                        <w:u w:val="single" w:color="000000"/>
                      </w:rPr>
                      <w:tab/>
                    </w:r>
                  </w:p>
                </w:txbxContent>
              </v:textbox>
            </v:shape>
            <v:shape id="_x0000_s1115" type="#_x0000_t202" style="position:absolute;left:4967;top:530;width:2235;height:360" filled="f" stroked="f">
              <v:textbox inset="0,0,0,0">
                <w:txbxContent>
                  <w:p w:rsidR="0040266D" w:rsidRDefault="0040266D" w:rsidP="0040266D">
                    <w:pPr>
                      <w:spacing w:line="360" w:lineRule="exact"/>
                      <w:ind w:right="-15"/>
                      <w:rPr>
                        <w:rFonts w:ascii="Calibri"/>
                        <w:b/>
                        <w:sz w:val="36"/>
                      </w:rPr>
                    </w:pPr>
                    <w:r>
                      <w:rPr>
                        <w:rFonts w:ascii="Calibri"/>
                        <w:b/>
                        <w:color w:val="FFFFFF"/>
                        <w:spacing w:val="-7"/>
                        <w:sz w:val="36"/>
                      </w:rPr>
                      <w:t>Target</w:t>
                    </w:r>
                    <w:r>
                      <w:rPr>
                        <w:rFonts w:ascii="Calibri"/>
                        <w:b/>
                        <w:color w:val="FFFFFF"/>
                        <w:spacing w:val="-13"/>
                        <w:sz w:val="36"/>
                      </w:rPr>
                      <w:t xml:space="preserve"> </w:t>
                    </w:r>
                    <w:r>
                      <w:rPr>
                        <w:rFonts w:ascii="Calibri"/>
                        <w:b/>
                        <w:color w:val="FFFFFF"/>
                        <w:sz w:val="36"/>
                      </w:rPr>
                      <w:t>Markets</w:t>
                    </w:r>
                  </w:p>
                </w:txbxContent>
              </v:textbox>
            </v:shape>
            <v:shape id="_x0000_s1116" type="#_x0000_t202" style="position:absolute;left:4334;top:1210;width:299;height:240" filled="f" stroked="f">
              <v:textbox inset="0,0,0,0">
                <w:txbxContent>
                  <w:p w:rsidR="0040266D" w:rsidRDefault="0040266D" w:rsidP="0040266D">
                    <w:pPr>
                      <w:spacing w:line="240" w:lineRule="exact"/>
                      <w:ind w:right="-18"/>
                      <w:rPr>
                        <w:rFonts w:ascii="Calibri"/>
                        <w:b/>
                        <w:sz w:val="24"/>
                      </w:rPr>
                    </w:pPr>
                    <w:r>
                      <w:rPr>
                        <w:rFonts w:ascii="Calibri"/>
                        <w:b/>
                        <w:sz w:val="24"/>
                      </w:rPr>
                      <w:t>9%</w:t>
                    </w:r>
                  </w:p>
                </w:txbxContent>
              </v:textbox>
            </v:shape>
            <v:shape id="_x0000_s1117" type="#_x0000_t202" style="position:absolute;left:8430;top:1225;width:1179;height:212" filled="f" stroked="f">
              <v:textbox inset="0,0,0,0">
                <w:txbxContent>
                  <w:p w:rsidR="0040266D" w:rsidRDefault="0040266D" w:rsidP="0040266D">
                    <w:pPr>
                      <w:spacing w:line="212" w:lineRule="exact"/>
                      <w:ind w:right="-20"/>
                      <w:rPr>
                        <w:rFonts w:ascii="Calibri"/>
                        <w:b/>
                        <w:sz w:val="21"/>
                      </w:rPr>
                    </w:pPr>
                    <w:r>
                      <w:rPr>
                        <w:rFonts w:ascii="Calibri"/>
                        <w:b/>
                        <w:color w:val="FFFFFF"/>
                        <w:sz w:val="21"/>
                      </w:rPr>
                      <w:t>United States</w:t>
                    </w:r>
                  </w:p>
                </w:txbxContent>
              </v:textbox>
            </v:shape>
            <v:shape id="_x0000_s1118" type="#_x0000_t202" style="position:absolute;left:3615;top:1765;width:421;height:240" filled="f" stroked="f">
              <v:textbox inset="0,0,0,0">
                <w:txbxContent>
                  <w:p w:rsidR="0040266D" w:rsidRDefault="0040266D" w:rsidP="0040266D">
                    <w:pPr>
                      <w:spacing w:line="240" w:lineRule="exact"/>
                      <w:ind w:right="-18"/>
                      <w:rPr>
                        <w:rFonts w:ascii="Calibri"/>
                        <w:b/>
                        <w:sz w:val="24"/>
                      </w:rPr>
                    </w:pPr>
                    <w:r>
                      <w:rPr>
                        <w:rFonts w:ascii="Calibri"/>
                        <w:b/>
                        <w:color w:val="FFFFFF"/>
                        <w:sz w:val="24"/>
                      </w:rPr>
                      <w:t>15%</w:t>
                    </w:r>
                  </w:p>
                </w:txbxContent>
              </v:textbox>
            </v:shape>
            <v:shape id="_x0000_s1119" type="#_x0000_t202" style="position:absolute;left:8430;top:1668;width:1415;height:1097" filled="f" stroked="f">
              <v:textbox inset="0,0,0,0">
                <w:txbxContent>
                  <w:p w:rsidR="0040266D" w:rsidRDefault="0040266D" w:rsidP="0040266D">
                    <w:pPr>
                      <w:spacing w:line="215" w:lineRule="exact"/>
                      <w:ind w:right="-20"/>
                      <w:rPr>
                        <w:rFonts w:ascii="Calibri"/>
                        <w:b/>
                        <w:sz w:val="21"/>
                      </w:rPr>
                    </w:pPr>
                    <w:r>
                      <w:rPr>
                        <w:rFonts w:ascii="Calibri"/>
                        <w:b/>
                        <w:color w:val="FFFFFF"/>
                        <w:sz w:val="21"/>
                      </w:rPr>
                      <w:t>Asia</w:t>
                    </w:r>
                  </w:p>
                  <w:p w:rsidR="0040266D" w:rsidRDefault="0040266D" w:rsidP="0040266D">
                    <w:pPr>
                      <w:spacing w:before="2" w:line="440" w:lineRule="atLeast"/>
                      <w:ind w:right="-20"/>
                      <w:rPr>
                        <w:rFonts w:ascii="Calibri"/>
                        <w:b/>
                        <w:sz w:val="21"/>
                      </w:rPr>
                    </w:pPr>
                    <w:r>
                      <w:rPr>
                        <w:rFonts w:ascii="Calibri"/>
                        <w:b/>
                        <w:color w:val="FFFFFF"/>
                        <w:sz w:val="21"/>
                      </w:rPr>
                      <w:t>Western Europe Other</w:t>
                    </w:r>
                  </w:p>
                </w:txbxContent>
              </v:textbox>
            </v:shape>
            <v:shape id="_x0000_s1120" type="#_x0000_t202" style="position:absolute;left:5850;top:2950;width:421;height:240" filled="f" stroked="f">
              <v:textbox inset="0,0,0,0">
                <w:txbxContent>
                  <w:p w:rsidR="0040266D" w:rsidRDefault="0040266D" w:rsidP="0040266D">
                    <w:pPr>
                      <w:spacing w:line="240" w:lineRule="exact"/>
                      <w:ind w:right="-18"/>
                      <w:rPr>
                        <w:rFonts w:ascii="Calibri"/>
                        <w:b/>
                        <w:sz w:val="24"/>
                      </w:rPr>
                    </w:pPr>
                    <w:r>
                      <w:rPr>
                        <w:rFonts w:ascii="Calibri"/>
                        <w:b/>
                        <w:sz w:val="24"/>
                      </w:rPr>
                      <w:t>76%</w:t>
                    </w:r>
                  </w:p>
                </w:txbxContent>
              </v:textbox>
            </v:shape>
            <w10:wrap type="topAndBottom" anchorx="page"/>
          </v:group>
        </w:pict>
      </w:r>
    </w:p>
    <w:p w:rsidR="0040266D" w:rsidRDefault="0040266D" w:rsidP="0040266D">
      <w:pPr>
        <w:rPr>
          <w:rFonts w:ascii="Arial"/>
          <w:sz w:val="20"/>
        </w:rPr>
        <w:sectPr w:rsidR="0040266D">
          <w:pgSz w:w="12240" w:h="15840"/>
          <w:pgMar w:top="1080" w:right="1620" w:bottom="280" w:left="146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spacing w:before="7"/>
        <w:rPr>
          <w:rFonts w:ascii="Arial"/>
          <w:b/>
          <w:sz w:val="2"/>
        </w:rPr>
      </w:pPr>
    </w:p>
    <w:p w:rsidR="0040266D" w:rsidRDefault="0040266D" w:rsidP="0040266D">
      <w:pPr>
        <w:pStyle w:val="BodyText"/>
        <w:spacing w:line="89" w:lineRule="exact"/>
        <w:ind w:left="501"/>
        <w:rPr>
          <w:rFonts w:ascii="Arial"/>
          <w:sz w:val="8"/>
        </w:rPr>
      </w:pPr>
      <w:r w:rsidRPr="003214D1">
        <w:rPr>
          <w:rFonts w:ascii="Arial"/>
          <w:position w:val="-1"/>
          <w:sz w:val="8"/>
        </w:rPr>
      </w:r>
      <w:r w:rsidRPr="003214D1">
        <w:rPr>
          <w:rFonts w:ascii="Arial"/>
          <w:position w:val="-1"/>
          <w:sz w:val="8"/>
        </w:rPr>
        <w:pict>
          <v:group id="_x0000_s1032" style="width:446.95pt;height:4.5pt;mso-position-horizontal-relative:char;mso-position-vertical-relative:line" coordsize="8939,90">
            <v:line id="_x0000_s1033" style="position:absolute" from="30,59" to="8909,59" strokecolor="#612322" strokeweight="3pt"/>
            <v:line id="_x0000_s1034" style="position:absolute" from="30,8" to="8909,8" strokecolor="#612322" strokeweight=".72pt"/>
            <w10:wrap type="none"/>
            <w10:anchorlock/>
          </v:group>
        </w:pict>
      </w:r>
    </w:p>
    <w:p w:rsidR="0040266D" w:rsidRDefault="0040266D" w:rsidP="0040266D">
      <w:pPr>
        <w:pStyle w:val="BodyText"/>
        <w:spacing w:before="1"/>
        <w:rPr>
          <w:rFonts w:ascii="Arial"/>
          <w:b/>
          <w:sz w:val="18"/>
        </w:rPr>
      </w:pPr>
    </w:p>
    <w:p w:rsidR="0040266D" w:rsidRDefault="0040266D" w:rsidP="0040266D">
      <w:pPr>
        <w:pStyle w:val="Heading2"/>
        <w:numPr>
          <w:ilvl w:val="1"/>
          <w:numId w:val="3"/>
        </w:numPr>
        <w:tabs>
          <w:tab w:val="left" w:pos="3353"/>
        </w:tabs>
        <w:ind w:left="3352" w:hanging="721"/>
      </w:pPr>
      <w:r>
        <w:pict>
          <v:group id="_x0000_s1121" style="position:absolute;left:0;text-align:left;margin-left:58.5pt;margin-top:22.5pt;width:487.5pt;height:603.75pt;z-index:251665408;mso-wrap-distance-left:0;mso-wrap-distance-right:0;mso-position-horizontal-relative:page" coordorigin="1170,450" coordsize="9750,12075">
            <v:shape id="_x0000_s1122" type="#_x0000_t75" style="position:absolute;left:1170;top:450;width:9750;height:5639">
              <v:imagedata r:id="rId25" o:title=""/>
            </v:shape>
            <v:shape id="_x0000_s1123" type="#_x0000_t75" style="position:absolute;left:1620;top:6090;width:8759;height:6434">
              <v:imagedata r:id="rId26" o:title=""/>
            </v:shape>
            <w10:wrap type="topAndBottom" anchorx="page"/>
          </v:group>
        </w:pict>
      </w:r>
      <w:bookmarkStart w:id="5" w:name="_TOC_250029"/>
      <w:bookmarkEnd w:id="5"/>
      <w:r>
        <w:rPr>
          <w:color w:val="001F5F"/>
        </w:rPr>
        <w:t>Statistics</w:t>
      </w:r>
    </w:p>
    <w:p w:rsidR="0040266D" w:rsidRDefault="0040266D" w:rsidP="0040266D">
      <w:pPr>
        <w:sectPr w:rsidR="0040266D">
          <w:pgSz w:w="12240" w:h="15840"/>
          <w:pgMar w:top="1080" w:right="1220" w:bottom="280" w:left="1060" w:header="76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rPr>
          <w:rFonts w:ascii="Arial"/>
          <w:b/>
          <w:sz w:val="20"/>
        </w:rPr>
      </w:pPr>
    </w:p>
    <w:p w:rsidR="0040266D" w:rsidRPr="0040266D" w:rsidRDefault="0040266D" w:rsidP="0040266D">
      <w:pPr>
        <w:pStyle w:val="Title"/>
      </w:pPr>
    </w:p>
    <w:p w:rsidR="0040266D" w:rsidRPr="0040266D" w:rsidRDefault="0040266D" w:rsidP="0040266D">
      <w:pPr>
        <w:pStyle w:val="BodyText"/>
        <w:tabs>
          <w:tab w:val="left" w:pos="6411"/>
        </w:tabs>
        <w:spacing w:before="1"/>
        <w:rPr>
          <w:rFonts w:ascii="Arial"/>
          <w:b/>
          <w:sz w:val="20"/>
        </w:rPr>
      </w:pPr>
    </w:p>
    <w:p w:rsidR="0040266D" w:rsidRDefault="0040266D" w:rsidP="0040266D">
      <w:pPr>
        <w:pStyle w:val="BodyText"/>
        <w:tabs>
          <w:tab w:val="left" w:pos="6674"/>
        </w:tabs>
        <w:spacing w:before="1"/>
        <w:rPr>
          <w:rFonts w:ascii="Arial"/>
          <w:b/>
          <w:sz w:val="19"/>
        </w:rPr>
      </w:pPr>
    </w:p>
    <w:p w:rsidR="0040266D" w:rsidRDefault="0040266D" w:rsidP="0040266D">
      <w:pPr>
        <w:pStyle w:val="BodyText"/>
        <w:spacing w:line="89" w:lineRule="exact"/>
        <w:ind w:left="941"/>
        <w:rPr>
          <w:rFonts w:ascii="Arial"/>
          <w:sz w:val="8"/>
        </w:rPr>
      </w:pPr>
      <w:r w:rsidRPr="003214D1">
        <w:rPr>
          <w:rFonts w:ascii="Arial"/>
          <w:position w:val="-1"/>
          <w:sz w:val="8"/>
        </w:rPr>
      </w:r>
      <w:r w:rsidRPr="003214D1">
        <w:rPr>
          <w:rFonts w:ascii="Arial"/>
          <w:position w:val="-1"/>
          <w:sz w:val="8"/>
        </w:rPr>
        <w:pict>
          <v:group id="_x0000_s1029" style="width:446.95pt;height:4.5pt;mso-position-horizontal-relative:char;mso-position-vertical-relative:line" coordsize="8939,90">
            <v:line id="_x0000_s1030" style="position:absolute" from="30,59" to="8909,59" strokecolor="#612322" strokeweight="3pt"/>
            <v:line id="_x0000_s1031" style="position:absolute" from="30,8" to="8909,8" strokecolor="#612322" strokeweight=".72pt"/>
            <w10:wrap type="none"/>
            <w10:anchorlock/>
          </v:group>
        </w:pict>
      </w:r>
    </w:p>
    <w:p w:rsidR="0040266D" w:rsidRDefault="0040266D" w:rsidP="0040266D">
      <w:pPr>
        <w:pStyle w:val="BodyText"/>
        <w:spacing w:before="7"/>
        <w:rPr>
          <w:rFonts w:ascii="Arial"/>
          <w:b/>
          <w:sz w:val="20"/>
        </w:rPr>
      </w:pPr>
      <w:r>
        <w:rPr>
          <w:noProof/>
        </w:rPr>
        <w:drawing>
          <wp:anchor distT="0" distB="0" distL="0" distR="0" simplePos="0" relativeHeight="251660288" behindDoc="0" locked="0" layoutInCell="1" allowOverlap="1">
            <wp:simplePos x="0" y="0"/>
            <wp:positionH relativeFrom="page">
              <wp:posOffset>457200</wp:posOffset>
            </wp:positionH>
            <wp:positionV relativeFrom="paragraph">
              <wp:posOffset>175577</wp:posOffset>
            </wp:positionV>
            <wp:extent cx="6866035" cy="3351847"/>
            <wp:effectExtent l="0" t="0" r="0" b="0"/>
            <wp:wrapTopAndBottom/>
            <wp:docPr id="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1.jpeg"/>
                    <pic:cNvPicPr/>
                  </pic:nvPicPr>
                  <pic:blipFill>
                    <a:blip r:embed="rId27" cstate="print"/>
                    <a:stretch>
                      <a:fillRect/>
                    </a:stretch>
                  </pic:blipFill>
                  <pic:spPr>
                    <a:xfrm>
                      <a:off x="0" y="0"/>
                      <a:ext cx="6866035" cy="3351847"/>
                    </a:xfrm>
                    <a:prstGeom prst="rect">
                      <a:avLst/>
                    </a:prstGeom>
                  </pic:spPr>
                </pic:pic>
              </a:graphicData>
            </a:graphic>
          </wp:anchor>
        </w:drawing>
      </w:r>
    </w:p>
    <w:p w:rsidR="0040266D" w:rsidRDefault="0040266D" w:rsidP="0040266D">
      <w:pPr>
        <w:pStyle w:val="BodyText"/>
        <w:rPr>
          <w:rFonts w:ascii="Arial"/>
          <w:b/>
          <w:sz w:val="20"/>
        </w:rPr>
      </w:pPr>
    </w:p>
    <w:p w:rsidR="0040266D" w:rsidRDefault="0040266D" w:rsidP="0040266D">
      <w:pPr>
        <w:pStyle w:val="BodyText"/>
        <w:spacing w:before="6"/>
        <w:rPr>
          <w:rFonts w:ascii="Arial"/>
          <w:b/>
          <w:sz w:val="16"/>
        </w:rPr>
      </w:pPr>
    </w:p>
    <w:p w:rsidR="0040266D" w:rsidRDefault="0040266D" w:rsidP="0040266D">
      <w:pPr>
        <w:pStyle w:val="Heading2"/>
        <w:numPr>
          <w:ilvl w:val="1"/>
          <w:numId w:val="3"/>
        </w:numPr>
        <w:tabs>
          <w:tab w:val="left" w:pos="3793"/>
        </w:tabs>
        <w:ind w:left="3792" w:hanging="721"/>
      </w:pPr>
      <w:bookmarkStart w:id="6" w:name="_TOC_250028"/>
      <w:bookmarkEnd w:id="6"/>
      <w:r>
        <w:rPr>
          <w:color w:val="001F5F"/>
        </w:rPr>
        <w:t>Size</w:t>
      </w:r>
    </w:p>
    <w:p w:rsidR="0040266D" w:rsidRDefault="0040266D" w:rsidP="0040266D">
      <w:pPr>
        <w:pStyle w:val="BodyText"/>
        <w:spacing w:before="55"/>
        <w:ind w:left="2080" w:right="1245"/>
        <w:jc w:val="both"/>
      </w:pPr>
      <w:r>
        <w:t>The following represents the population of US residents between the ages of 14 to 29 years of age. Populations are based on the latest figures available from the US Census Bureau and New York based Super Data Research Inc.</w:t>
      </w:r>
    </w:p>
    <w:p w:rsidR="0040266D" w:rsidRDefault="0040266D" w:rsidP="0040266D">
      <w:pPr>
        <w:pStyle w:val="BodyText"/>
      </w:pPr>
    </w:p>
    <w:p w:rsidR="0040266D" w:rsidRDefault="0040266D" w:rsidP="0040266D">
      <w:pPr>
        <w:pStyle w:val="ListParagraph"/>
        <w:numPr>
          <w:ilvl w:val="0"/>
          <w:numId w:val="1"/>
        </w:numPr>
        <w:tabs>
          <w:tab w:val="left" w:pos="2801"/>
        </w:tabs>
        <w:rPr>
          <w:sz w:val="24"/>
        </w:rPr>
      </w:pPr>
      <w:r>
        <w:rPr>
          <w:sz w:val="24"/>
        </w:rPr>
        <w:t>Males 14 to 29 years of age =</w:t>
      </w:r>
      <w:r>
        <w:rPr>
          <w:spacing w:val="-6"/>
          <w:sz w:val="24"/>
        </w:rPr>
        <w:t xml:space="preserve"> </w:t>
      </w:r>
      <w:r>
        <w:rPr>
          <w:sz w:val="24"/>
        </w:rPr>
        <w:t>32,953,433</w:t>
      </w:r>
    </w:p>
    <w:p w:rsidR="0040266D" w:rsidRDefault="0040266D" w:rsidP="0040266D">
      <w:pPr>
        <w:pStyle w:val="ListParagraph"/>
        <w:numPr>
          <w:ilvl w:val="0"/>
          <w:numId w:val="1"/>
        </w:numPr>
        <w:tabs>
          <w:tab w:val="left" w:pos="2801"/>
        </w:tabs>
        <w:rPr>
          <w:sz w:val="24"/>
        </w:rPr>
      </w:pPr>
      <w:r>
        <w:rPr>
          <w:sz w:val="24"/>
        </w:rPr>
        <w:t>Females 14 to 29 years of age =</w:t>
      </w:r>
      <w:r>
        <w:rPr>
          <w:spacing w:val="-7"/>
          <w:sz w:val="24"/>
        </w:rPr>
        <w:t xml:space="preserve"> </w:t>
      </w:r>
      <w:r>
        <w:rPr>
          <w:sz w:val="24"/>
        </w:rPr>
        <w:t>31,774,758</w:t>
      </w:r>
    </w:p>
    <w:p w:rsidR="0040266D" w:rsidRDefault="0040266D" w:rsidP="0040266D">
      <w:pPr>
        <w:pStyle w:val="ListParagraph"/>
        <w:numPr>
          <w:ilvl w:val="0"/>
          <w:numId w:val="1"/>
        </w:numPr>
        <w:tabs>
          <w:tab w:val="left" w:pos="2801"/>
        </w:tabs>
        <w:ind w:right="1506"/>
        <w:rPr>
          <w:sz w:val="24"/>
        </w:rPr>
      </w:pPr>
      <w:r>
        <w:rPr>
          <w:sz w:val="24"/>
        </w:rPr>
        <w:t xml:space="preserve">Korea and China continue to dominate $612M global </w:t>
      </w:r>
      <w:proofErr w:type="spellStart"/>
      <w:r>
        <w:rPr>
          <w:sz w:val="24"/>
        </w:rPr>
        <w:t>eSports</w:t>
      </w:r>
      <w:proofErr w:type="spellEnd"/>
      <w:r>
        <w:rPr>
          <w:sz w:val="24"/>
        </w:rPr>
        <w:t xml:space="preserve"> market. The ongoing investment in N. America and Europe by digital-only publishers drives overall growth and audience</w:t>
      </w:r>
      <w:r>
        <w:rPr>
          <w:spacing w:val="-10"/>
          <w:sz w:val="24"/>
        </w:rPr>
        <w:t xml:space="preserve"> </w:t>
      </w:r>
      <w:r>
        <w:rPr>
          <w:sz w:val="24"/>
        </w:rPr>
        <w:t>expansion.</w:t>
      </w:r>
    </w:p>
    <w:p w:rsidR="0040266D" w:rsidRDefault="0040266D" w:rsidP="0040266D">
      <w:pPr>
        <w:pStyle w:val="ListParagraph"/>
        <w:numPr>
          <w:ilvl w:val="0"/>
          <w:numId w:val="1"/>
        </w:numPr>
        <w:tabs>
          <w:tab w:val="left" w:pos="2801"/>
        </w:tabs>
        <w:ind w:right="1720"/>
        <w:rPr>
          <w:sz w:val="24"/>
        </w:rPr>
      </w:pPr>
      <w:r>
        <w:rPr>
          <w:sz w:val="24"/>
        </w:rPr>
        <w:t xml:space="preserve">The global </w:t>
      </w:r>
      <w:proofErr w:type="spellStart"/>
      <w:r>
        <w:rPr>
          <w:sz w:val="24"/>
        </w:rPr>
        <w:t>eSports</w:t>
      </w:r>
      <w:proofErr w:type="spellEnd"/>
      <w:r>
        <w:rPr>
          <w:sz w:val="24"/>
        </w:rPr>
        <w:t xml:space="preserve"> audience is 134 million strong and growing. Investment in innovative business models, platforms and</w:t>
      </w:r>
      <w:r>
        <w:rPr>
          <w:spacing w:val="-10"/>
          <w:sz w:val="24"/>
        </w:rPr>
        <w:t xml:space="preserve"> </w:t>
      </w:r>
      <w:r>
        <w:rPr>
          <w:sz w:val="24"/>
        </w:rPr>
        <w:t>derivative businesses further spurs growth in competitive</w:t>
      </w:r>
      <w:r>
        <w:rPr>
          <w:spacing w:val="-10"/>
          <w:sz w:val="24"/>
        </w:rPr>
        <w:t xml:space="preserve"> </w:t>
      </w:r>
      <w:r>
        <w:rPr>
          <w:sz w:val="24"/>
        </w:rPr>
        <w:t>gaming.</w:t>
      </w:r>
    </w:p>
    <w:p w:rsidR="0040266D" w:rsidRDefault="0040266D" w:rsidP="0040266D">
      <w:pPr>
        <w:pStyle w:val="ListParagraph"/>
        <w:numPr>
          <w:ilvl w:val="0"/>
          <w:numId w:val="1"/>
        </w:numPr>
        <w:tabs>
          <w:tab w:val="left" w:pos="2801"/>
        </w:tabs>
        <w:ind w:right="1631"/>
        <w:rPr>
          <w:sz w:val="24"/>
        </w:rPr>
      </w:pPr>
      <w:r>
        <w:rPr>
          <w:sz w:val="24"/>
        </w:rPr>
        <w:t>Competitive gaming is a marketing strategy, not a revenue driver.</w:t>
      </w:r>
      <w:r>
        <w:rPr>
          <w:spacing w:val="-17"/>
          <w:sz w:val="24"/>
        </w:rPr>
        <w:t xml:space="preserve"> </w:t>
      </w:r>
      <w:r>
        <w:rPr>
          <w:sz w:val="24"/>
        </w:rPr>
        <w:t>In addition to traditional marketing efforts, organizing events and streaming content improves awareness and</w:t>
      </w:r>
      <w:r>
        <w:rPr>
          <w:spacing w:val="-9"/>
          <w:sz w:val="24"/>
        </w:rPr>
        <w:t xml:space="preserve"> </w:t>
      </w:r>
      <w:r>
        <w:rPr>
          <w:sz w:val="24"/>
        </w:rPr>
        <w:t>retention.</w:t>
      </w:r>
    </w:p>
    <w:p w:rsidR="0040266D" w:rsidRDefault="0040266D" w:rsidP="0040266D">
      <w:pPr>
        <w:pStyle w:val="ListParagraph"/>
        <w:numPr>
          <w:ilvl w:val="0"/>
          <w:numId w:val="1"/>
        </w:numPr>
        <w:tabs>
          <w:tab w:val="left" w:pos="2801"/>
        </w:tabs>
        <w:ind w:right="1200"/>
        <w:rPr>
          <w:sz w:val="24"/>
        </w:rPr>
      </w:pPr>
      <w:r>
        <w:rPr>
          <w:sz w:val="24"/>
        </w:rPr>
        <w:t xml:space="preserve">Thirteen percent (13%) of live-stream viewers watch </w:t>
      </w:r>
      <w:proofErr w:type="spellStart"/>
      <w:r>
        <w:rPr>
          <w:sz w:val="24"/>
        </w:rPr>
        <w:t>eSports</w:t>
      </w:r>
      <w:proofErr w:type="spellEnd"/>
      <w:r>
        <w:rPr>
          <w:sz w:val="24"/>
        </w:rPr>
        <w:t xml:space="preserve">. Almost half of </w:t>
      </w:r>
      <w:proofErr w:type="spellStart"/>
      <w:r>
        <w:rPr>
          <w:sz w:val="24"/>
        </w:rPr>
        <w:t>eSports</w:t>
      </w:r>
      <w:proofErr w:type="spellEnd"/>
      <w:r>
        <w:rPr>
          <w:sz w:val="24"/>
        </w:rPr>
        <w:t xml:space="preserve"> viewers in the U.S. use Twitch.tv, the world’s largest</w:t>
      </w:r>
      <w:r>
        <w:rPr>
          <w:spacing w:val="-8"/>
          <w:sz w:val="24"/>
        </w:rPr>
        <w:t xml:space="preserve"> </w:t>
      </w:r>
      <w:r>
        <w:rPr>
          <w:sz w:val="24"/>
        </w:rPr>
        <w:t xml:space="preserve">live streaming site for game content. Roughly half of </w:t>
      </w:r>
      <w:proofErr w:type="spellStart"/>
      <w:r>
        <w:rPr>
          <w:sz w:val="24"/>
        </w:rPr>
        <w:t>eSports</w:t>
      </w:r>
      <w:proofErr w:type="spellEnd"/>
      <w:r>
        <w:rPr>
          <w:sz w:val="24"/>
        </w:rPr>
        <w:t xml:space="preserve"> viewers participate in some type of competitive gaming, mostly online through platforms.</w:t>
      </w:r>
    </w:p>
    <w:p w:rsidR="0040266D" w:rsidRDefault="0040266D" w:rsidP="0040266D">
      <w:pPr>
        <w:pStyle w:val="ListParagraph"/>
        <w:numPr>
          <w:ilvl w:val="0"/>
          <w:numId w:val="1"/>
        </w:numPr>
        <w:tabs>
          <w:tab w:val="left" w:pos="2801"/>
        </w:tabs>
        <w:ind w:right="1184"/>
        <w:rPr>
          <w:sz w:val="24"/>
        </w:rPr>
      </w:pPr>
      <w:r>
        <w:rPr>
          <w:sz w:val="24"/>
        </w:rPr>
        <w:t>Corporate sponsorships total $111 million in North America (2015E). Brand owners and advertisers are expected to adapt to emergent forms</w:t>
      </w:r>
      <w:r>
        <w:rPr>
          <w:spacing w:val="-11"/>
          <w:sz w:val="24"/>
        </w:rPr>
        <w:t xml:space="preserve"> </w:t>
      </w:r>
      <w:r>
        <w:rPr>
          <w:sz w:val="24"/>
        </w:rPr>
        <w:t>of entertainment, which will grow sponsorship deals across the</w:t>
      </w:r>
      <w:r>
        <w:rPr>
          <w:spacing w:val="-10"/>
          <w:sz w:val="24"/>
        </w:rPr>
        <w:t xml:space="preserve"> </w:t>
      </w:r>
      <w:r>
        <w:rPr>
          <w:sz w:val="24"/>
        </w:rPr>
        <w:t>segment.</w:t>
      </w:r>
    </w:p>
    <w:p w:rsidR="0040266D" w:rsidRDefault="0040266D" w:rsidP="0040266D">
      <w:pPr>
        <w:rPr>
          <w:sz w:val="24"/>
        </w:rPr>
        <w:sectPr w:rsidR="0040266D">
          <w:headerReference w:type="default" r:id="rId28"/>
          <w:pgSz w:w="12240" w:h="15840"/>
          <w:pgMar w:top="420" w:right="620" w:bottom="280" w:left="620" w:header="236" w:footer="0" w:gutter="0"/>
          <w:pgBorders w:offsetFrom="page">
            <w:top w:val="single" w:sz="36" w:space="24" w:color="30849B"/>
            <w:left w:val="single" w:sz="36" w:space="24" w:color="30849B"/>
            <w:bottom w:val="single" w:sz="36" w:space="24" w:color="30849B"/>
            <w:right w:val="single" w:sz="36" w:space="24" w:color="30849B"/>
          </w:pgBorders>
          <w:cols w:space="720"/>
        </w:sectPr>
      </w:pPr>
    </w:p>
    <w:p w:rsidR="0040266D" w:rsidRDefault="0040266D" w:rsidP="0040266D">
      <w:pPr>
        <w:pStyle w:val="BodyText"/>
        <w:rPr>
          <w:sz w:val="20"/>
        </w:rPr>
      </w:pPr>
    </w:p>
    <w:p w:rsidR="0040266D" w:rsidRDefault="0040266D" w:rsidP="0040266D">
      <w:pPr>
        <w:pStyle w:val="BodyText"/>
        <w:rPr>
          <w:sz w:val="20"/>
        </w:rPr>
      </w:pPr>
    </w:p>
    <w:p w:rsidR="0040266D" w:rsidRDefault="0040266D" w:rsidP="0040266D">
      <w:pPr>
        <w:pStyle w:val="BodyText"/>
        <w:spacing w:before="1"/>
        <w:rPr>
          <w:sz w:val="19"/>
        </w:rPr>
      </w:pPr>
    </w:p>
    <w:p w:rsidR="0040266D" w:rsidRDefault="0040266D" w:rsidP="0040266D">
      <w:pPr>
        <w:pStyle w:val="BodyText"/>
        <w:spacing w:line="89" w:lineRule="exact"/>
        <w:ind w:left="101"/>
        <w:rPr>
          <w:sz w:val="8"/>
        </w:rPr>
      </w:pPr>
      <w:r w:rsidRPr="003214D1">
        <w:rPr>
          <w:position w:val="-1"/>
          <w:sz w:val="8"/>
        </w:rPr>
      </w:r>
      <w:r w:rsidRPr="003214D1">
        <w:rPr>
          <w:position w:val="-1"/>
          <w:sz w:val="8"/>
        </w:rPr>
        <w:pict>
          <v:group id="_x0000_s1026" style="width:446.95pt;height:4.5pt;mso-position-horizontal-relative:char;mso-position-vertical-relative:line" coordsize="8939,90">
            <v:line id="_x0000_s1027" style="position:absolute" from="30,59" to="8909,59" strokecolor="#612322" strokeweight="3pt"/>
            <v:line id="_x0000_s1028" style="position:absolute" from="30,8" to="8909,8" strokecolor="#612322" strokeweight=".72pt"/>
            <w10:wrap type="none"/>
            <w10:anchorlock/>
          </v:group>
        </w:pict>
      </w:r>
    </w:p>
    <w:p w:rsidR="0040266D" w:rsidRDefault="0040266D" w:rsidP="0040266D">
      <w:pPr>
        <w:pStyle w:val="BodyText"/>
        <w:spacing w:before="7"/>
        <w:rPr>
          <w:sz w:val="20"/>
        </w:rPr>
      </w:pPr>
      <w:r>
        <w:rPr>
          <w:noProof/>
        </w:rPr>
        <w:drawing>
          <wp:anchor distT="0" distB="0" distL="0" distR="0" simplePos="0" relativeHeight="251661312" behindDoc="0" locked="0" layoutInCell="1" allowOverlap="1">
            <wp:simplePos x="0" y="0"/>
            <wp:positionH relativeFrom="page">
              <wp:posOffset>826770</wp:posOffset>
            </wp:positionH>
            <wp:positionV relativeFrom="paragraph">
              <wp:posOffset>239395</wp:posOffset>
            </wp:positionV>
            <wp:extent cx="5645150" cy="3140710"/>
            <wp:effectExtent l="19050" t="0" r="0" b="0"/>
            <wp:wrapTopAndBottom/>
            <wp:docPr id="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jpeg"/>
                    <pic:cNvPicPr/>
                  </pic:nvPicPr>
                  <pic:blipFill>
                    <a:blip r:embed="rId29" cstate="print"/>
                    <a:stretch>
                      <a:fillRect/>
                    </a:stretch>
                  </pic:blipFill>
                  <pic:spPr>
                    <a:xfrm>
                      <a:off x="0" y="0"/>
                      <a:ext cx="5645150" cy="3140710"/>
                    </a:xfrm>
                    <a:prstGeom prst="rect">
                      <a:avLst/>
                    </a:prstGeom>
                  </pic:spPr>
                </pic:pic>
              </a:graphicData>
            </a:graphic>
          </wp:anchor>
        </w:drawing>
      </w:r>
    </w:p>
    <w:p w:rsidR="009571F2" w:rsidRDefault="009571F2"/>
    <w:sectPr w:rsidR="009571F2" w:rsidSect="009571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06" w:rsidRDefault="00110206" w:rsidP="0040266D">
      <w:r>
        <w:separator/>
      </w:r>
    </w:p>
  </w:endnote>
  <w:endnote w:type="continuationSeparator" w:id="0">
    <w:p w:rsidR="00110206" w:rsidRDefault="00110206" w:rsidP="004026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06" w:rsidRDefault="00110206" w:rsidP="0040266D">
      <w:r>
        <w:separator/>
      </w:r>
    </w:p>
  </w:footnote>
  <w:footnote w:type="continuationSeparator" w:id="0">
    <w:p w:rsidR="00110206" w:rsidRDefault="00110206" w:rsidP="00402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0E" w:rsidRDefault="00110206">
    <w:pPr>
      <w:pStyle w:val="BodyText"/>
      <w:spacing w:line="14" w:lineRule="auto"/>
      <w:rPr>
        <w:sz w:val="20"/>
      </w:rPr>
    </w:pPr>
    <w:r w:rsidRPr="003214D1">
      <w:pict>
        <v:shapetype id="_x0000_t202" coordsize="21600,21600" o:spt="202" path="m,l,21600r21600,l21600,xe">
          <v:stroke joinstyle="miter"/>
          <v:path gradientshapeok="t" o:connecttype="rect"/>
        </v:shapetype>
        <v:shape id="_x0000_s2049" type="#_x0000_t202" style="position:absolute;margin-left:231.6pt;margin-top:37.3pt;width:170.95pt;height:18pt;z-index:-251656192;mso-position-horizontal-relative:page;mso-position-vertical-relative:page" filled="f" stroked="f">
          <v:textbox inset="0,0,0,0">
            <w:txbxContent>
              <w:p w:rsidR="00CF0F0E" w:rsidRDefault="00110206">
                <w:pPr>
                  <w:spacing w:line="350" w:lineRule="exact"/>
                  <w:ind w:left="20" w:right="-3"/>
                  <w:rPr>
                    <w:rFonts w:ascii="Cambria"/>
                    <w:b/>
                    <w:sz w:val="32"/>
                  </w:rPr>
                </w:pPr>
                <w:r>
                  <w:rPr>
                    <w:rFonts w:ascii="Cambria"/>
                    <w:b/>
                    <w:color w:val="001F5F"/>
                    <w:sz w:val="32"/>
                  </w:rPr>
                  <w:t>E-Sports Bush League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0E" w:rsidRDefault="00110206">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0E" w:rsidRDefault="00110206">
    <w:pPr>
      <w:pStyle w:val="BodyText"/>
      <w:spacing w:line="14" w:lineRule="auto"/>
      <w:rPr>
        <w:sz w:val="20"/>
      </w:rPr>
    </w:pPr>
    <w:r w:rsidRPr="003214D1">
      <w:pict>
        <v:shapetype id="_x0000_t202" coordsize="21600,21600" o:spt="202" path="m,l,21600r21600,l21600,xe">
          <v:stroke joinstyle="miter"/>
          <v:path gradientshapeok="t" o:connecttype="rect"/>
        </v:shapetype>
        <v:shape id="_x0000_s2050" type="#_x0000_t202" style="position:absolute;margin-left:231.6pt;margin-top:37.3pt;width:184.1pt;height:18pt;z-index:-251655168;mso-position-horizontal-relative:page;mso-position-vertical-relative:page" filled="f" stroked="f">
          <v:textbox inset="0,0,0,0">
            <w:txbxContent>
              <w:p w:rsidR="00CF0F0E" w:rsidRDefault="0040266D">
                <w:pPr>
                  <w:spacing w:line="350" w:lineRule="exact"/>
                  <w:ind w:left="20" w:right="-3"/>
                  <w:rPr>
                    <w:rFonts w:ascii="Cambria"/>
                    <w:b/>
                    <w:sz w:val="32"/>
                  </w:rPr>
                </w:pPr>
                <w:r>
                  <w:rPr>
                    <w:rFonts w:ascii="Cambria"/>
                    <w:b/>
                    <w:sz w:val="32"/>
                  </w:rPr>
                  <w:t>E-Sports Bush League</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0E" w:rsidRDefault="00110206">
    <w:pPr>
      <w:pStyle w:val="BodyText"/>
      <w:spacing w:line="14" w:lineRule="auto"/>
      <w:rPr>
        <w:sz w:val="20"/>
      </w:rPr>
    </w:pPr>
    <w:r w:rsidRPr="003214D1">
      <w:pict>
        <v:shapetype id="_x0000_t202" coordsize="21600,21600" o:spt="202" path="m,l,21600r21600,l21600,xe">
          <v:stroke joinstyle="miter"/>
          <v:path gradientshapeok="t" o:connecttype="rect"/>
        </v:shapetype>
        <v:shape id="_x0000_s2051" type="#_x0000_t202" style="position:absolute;margin-left:231.6pt;margin-top:37.3pt;width:181.6pt;height:18pt;z-index:-251654144;mso-position-horizontal-relative:page;mso-position-vertical-relative:page" filled="f" stroked="f">
          <v:textbox inset="0,0,0,0">
            <w:txbxContent>
              <w:p w:rsidR="00CF0F0E" w:rsidRDefault="0040266D">
                <w:pPr>
                  <w:spacing w:line="350" w:lineRule="exact"/>
                  <w:ind w:left="20" w:right="-3"/>
                  <w:rPr>
                    <w:rFonts w:ascii="Cambria"/>
                    <w:b/>
                    <w:sz w:val="32"/>
                  </w:rPr>
                </w:pPr>
                <w:r>
                  <w:rPr>
                    <w:rFonts w:ascii="Cambria"/>
                    <w:b/>
                    <w:color w:val="001F5F"/>
                    <w:sz w:val="32"/>
                  </w:rPr>
                  <w:t>E-Sports Bush League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75A31"/>
    <w:multiLevelType w:val="multilevel"/>
    <w:tmpl w:val="AFC6F554"/>
    <w:lvl w:ilvl="0">
      <w:start w:val="1"/>
      <w:numFmt w:val="decimal"/>
      <w:lvlText w:val="%1."/>
      <w:lvlJc w:val="left"/>
      <w:pPr>
        <w:ind w:left="791" w:hanging="360"/>
        <w:jc w:val="right"/>
      </w:pPr>
      <w:rPr>
        <w:rFonts w:ascii="Arial" w:eastAsia="Arial" w:hAnsi="Arial" w:cs="Arial" w:hint="default"/>
        <w:b/>
        <w:bCs/>
        <w:color w:val="49442A"/>
        <w:w w:val="99"/>
        <w:sz w:val="32"/>
        <w:szCs w:val="32"/>
      </w:rPr>
    </w:lvl>
    <w:lvl w:ilvl="1">
      <w:start w:val="1"/>
      <w:numFmt w:val="decimal"/>
      <w:lvlText w:val="%1.%2."/>
      <w:lvlJc w:val="left"/>
      <w:pPr>
        <w:ind w:left="3031" w:hanging="800"/>
        <w:jc w:val="left"/>
      </w:pPr>
      <w:rPr>
        <w:rFonts w:ascii="Arial" w:eastAsia="Arial" w:hAnsi="Arial" w:cs="Arial" w:hint="default"/>
        <w:b/>
        <w:bCs/>
        <w:color w:val="001F5F"/>
        <w:w w:val="100"/>
        <w:sz w:val="28"/>
        <w:szCs w:val="28"/>
      </w:rPr>
    </w:lvl>
    <w:lvl w:ilvl="2">
      <w:start w:val="1"/>
      <w:numFmt w:val="bullet"/>
      <w:lvlText w:val="•"/>
      <w:lvlJc w:val="left"/>
      <w:pPr>
        <w:ind w:left="3040" w:hanging="800"/>
      </w:pPr>
      <w:rPr>
        <w:rFonts w:hint="default"/>
      </w:rPr>
    </w:lvl>
    <w:lvl w:ilvl="3">
      <w:start w:val="1"/>
      <w:numFmt w:val="bullet"/>
      <w:lvlText w:val="•"/>
      <w:lvlJc w:val="left"/>
      <w:pPr>
        <w:ind w:left="3360" w:hanging="800"/>
      </w:pPr>
      <w:rPr>
        <w:rFonts w:hint="default"/>
      </w:rPr>
    </w:lvl>
    <w:lvl w:ilvl="4">
      <w:start w:val="1"/>
      <w:numFmt w:val="bullet"/>
      <w:lvlText w:val="•"/>
      <w:lvlJc w:val="left"/>
      <w:pPr>
        <w:ind w:left="3720" w:hanging="800"/>
      </w:pPr>
      <w:rPr>
        <w:rFonts w:hint="default"/>
      </w:rPr>
    </w:lvl>
    <w:lvl w:ilvl="5">
      <w:start w:val="1"/>
      <w:numFmt w:val="bullet"/>
      <w:lvlText w:val="•"/>
      <w:lvlJc w:val="left"/>
      <w:pPr>
        <w:ind w:left="4596" w:hanging="800"/>
      </w:pPr>
      <w:rPr>
        <w:rFonts w:hint="default"/>
      </w:rPr>
    </w:lvl>
    <w:lvl w:ilvl="6">
      <w:start w:val="1"/>
      <w:numFmt w:val="bullet"/>
      <w:lvlText w:val="•"/>
      <w:lvlJc w:val="left"/>
      <w:pPr>
        <w:ind w:left="5473" w:hanging="800"/>
      </w:pPr>
      <w:rPr>
        <w:rFonts w:hint="default"/>
      </w:rPr>
    </w:lvl>
    <w:lvl w:ilvl="7">
      <w:start w:val="1"/>
      <w:numFmt w:val="bullet"/>
      <w:lvlText w:val="•"/>
      <w:lvlJc w:val="left"/>
      <w:pPr>
        <w:ind w:left="6350" w:hanging="800"/>
      </w:pPr>
      <w:rPr>
        <w:rFonts w:hint="default"/>
      </w:rPr>
    </w:lvl>
    <w:lvl w:ilvl="8">
      <w:start w:val="1"/>
      <w:numFmt w:val="bullet"/>
      <w:lvlText w:val="•"/>
      <w:lvlJc w:val="left"/>
      <w:pPr>
        <w:ind w:left="7226" w:hanging="800"/>
      </w:pPr>
      <w:rPr>
        <w:rFonts w:hint="default"/>
      </w:rPr>
    </w:lvl>
  </w:abstractNum>
  <w:abstractNum w:abstractNumId="1">
    <w:nsid w:val="34A54E49"/>
    <w:multiLevelType w:val="hybridMultilevel"/>
    <w:tmpl w:val="3128309E"/>
    <w:lvl w:ilvl="0" w:tplc="A71A243E">
      <w:start w:val="1"/>
      <w:numFmt w:val="bullet"/>
      <w:lvlText w:val=""/>
      <w:lvlJc w:val="left"/>
      <w:pPr>
        <w:ind w:left="2800" w:hanging="360"/>
      </w:pPr>
      <w:rPr>
        <w:rFonts w:ascii="Wingdings" w:eastAsia="Wingdings" w:hAnsi="Wingdings" w:cs="Wingdings" w:hint="default"/>
        <w:color w:val="C00000"/>
        <w:w w:val="99"/>
        <w:sz w:val="24"/>
        <w:szCs w:val="24"/>
      </w:rPr>
    </w:lvl>
    <w:lvl w:ilvl="1" w:tplc="B1B63A1E">
      <w:start w:val="1"/>
      <w:numFmt w:val="bullet"/>
      <w:lvlText w:val="•"/>
      <w:lvlJc w:val="left"/>
      <w:pPr>
        <w:ind w:left="3620" w:hanging="360"/>
      </w:pPr>
      <w:rPr>
        <w:rFonts w:hint="default"/>
      </w:rPr>
    </w:lvl>
    <w:lvl w:ilvl="2" w:tplc="FC20E896">
      <w:start w:val="1"/>
      <w:numFmt w:val="bullet"/>
      <w:lvlText w:val="•"/>
      <w:lvlJc w:val="left"/>
      <w:pPr>
        <w:ind w:left="4440" w:hanging="360"/>
      </w:pPr>
      <w:rPr>
        <w:rFonts w:hint="default"/>
      </w:rPr>
    </w:lvl>
    <w:lvl w:ilvl="3" w:tplc="4934A0C2">
      <w:start w:val="1"/>
      <w:numFmt w:val="bullet"/>
      <w:lvlText w:val="•"/>
      <w:lvlJc w:val="left"/>
      <w:pPr>
        <w:ind w:left="5260" w:hanging="360"/>
      </w:pPr>
      <w:rPr>
        <w:rFonts w:hint="default"/>
      </w:rPr>
    </w:lvl>
    <w:lvl w:ilvl="4" w:tplc="C3F87456">
      <w:start w:val="1"/>
      <w:numFmt w:val="bullet"/>
      <w:lvlText w:val="•"/>
      <w:lvlJc w:val="left"/>
      <w:pPr>
        <w:ind w:left="6080" w:hanging="360"/>
      </w:pPr>
      <w:rPr>
        <w:rFonts w:hint="default"/>
      </w:rPr>
    </w:lvl>
    <w:lvl w:ilvl="5" w:tplc="70AE4B4A">
      <w:start w:val="1"/>
      <w:numFmt w:val="bullet"/>
      <w:lvlText w:val="•"/>
      <w:lvlJc w:val="left"/>
      <w:pPr>
        <w:ind w:left="6900" w:hanging="360"/>
      </w:pPr>
      <w:rPr>
        <w:rFonts w:hint="default"/>
      </w:rPr>
    </w:lvl>
    <w:lvl w:ilvl="6" w:tplc="E28CD4CA">
      <w:start w:val="1"/>
      <w:numFmt w:val="bullet"/>
      <w:lvlText w:val="•"/>
      <w:lvlJc w:val="left"/>
      <w:pPr>
        <w:ind w:left="7720" w:hanging="360"/>
      </w:pPr>
      <w:rPr>
        <w:rFonts w:hint="default"/>
      </w:rPr>
    </w:lvl>
    <w:lvl w:ilvl="7" w:tplc="D4928996">
      <w:start w:val="1"/>
      <w:numFmt w:val="bullet"/>
      <w:lvlText w:val="•"/>
      <w:lvlJc w:val="left"/>
      <w:pPr>
        <w:ind w:left="8540" w:hanging="360"/>
      </w:pPr>
      <w:rPr>
        <w:rFonts w:hint="default"/>
      </w:rPr>
    </w:lvl>
    <w:lvl w:ilvl="8" w:tplc="A0CE8ADA">
      <w:start w:val="1"/>
      <w:numFmt w:val="bullet"/>
      <w:lvlText w:val="•"/>
      <w:lvlJc w:val="left"/>
      <w:pPr>
        <w:ind w:left="9360" w:hanging="360"/>
      </w:pPr>
      <w:rPr>
        <w:rFonts w:hint="default"/>
      </w:rPr>
    </w:lvl>
  </w:abstractNum>
  <w:abstractNum w:abstractNumId="2">
    <w:nsid w:val="37602BE5"/>
    <w:multiLevelType w:val="hybridMultilevel"/>
    <w:tmpl w:val="5E3CA3B0"/>
    <w:lvl w:ilvl="0" w:tplc="096848D0">
      <w:start w:val="5"/>
      <w:numFmt w:val="upperLetter"/>
      <w:lvlText w:val="%1-"/>
      <w:lvlJc w:val="left"/>
      <w:pPr>
        <w:ind w:left="1240" w:hanging="228"/>
        <w:jc w:val="left"/>
      </w:pPr>
      <w:rPr>
        <w:rFonts w:ascii="Times New Roman" w:eastAsia="Times New Roman" w:hAnsi="Times New Roman" w:cs="Times New Roman" w:hint="default"/>
        <w:spacing w:val="-1"/>
        <w:w w:val="100"/>
        <w:sz w:val="24"/>
        <w:szCs w:val="24"/>
      </w:rPr>
    </w:lvl>
    <w:lvl w:ilvl="1" w:tplc="C06C83BC">
      <w:start w:val="1"/>
      <w:numFmt w:val="bullet"/>
      <w:lvlText w:val=""/>
      <w:lvlJc w:val="left"/>
      <w:pPr>
        <w:ind w:left="1960" w:hanging="360"/>
      </w:pPr>
      <w:rPr>
        <w:rFonts w:ascii="Wingdings" w:eastAsia="Wingdings" w:hAnsi="Wingdings" w:cs="Wingdings" w:hint="default"/>
        <w:color w:val="C00000"/>
        <w:w w:val="99"/>
        <w:sz w:val="24"/>
        <w:szCs w:val="24"/>
      </w:rPr>
    </w:lvl>
    <w:lvl w:ilvl="2" w:tplc="3B9C4C80">
      <w:start w:val="1"/>
      <w:numFmt w:val="bullet"/>
      <w:lvlText w:val=""/>
      <w:lvlJc w:val="left"/>
      <w:pPr>
        <w:ind w:left="2320" w:hanging="360"/>
      </w:pPr>
      <w:rPr>
        <w:rFonts w:ascii="Wingdings" w:eastAsia="Wingdings" w:hAnsi="Wingdings" w:cs="Wingdings" w:hint="default"/>
        <w:color w:val="C00000"/>
        <w:w w:val="99"/>
        <w:sz w:val="24"/>
        <w:szCs w:val="24"/>
      </w:rPr>
    </w:lvl>
    <w:lvl w:ilvl="3" w:tplc="40C64722">
      <w:start w:val="1"/>
      <w:numFmt w:val="bullet"/>
      <w:lvlText w:val="•"/>
      <w:lvlJc w:val="left"/>
      <w:pPr>
        <w:ind w:left="3175" w:hanging="360"/>
      </w:pPr>
      <w:rPr>
        <w:rFonts w:hint="default"/>
      </w:rPr>
    </w:lvl>
    <w:lvl w:ilvl="4" w:tplc="58F2B992">
      <w:start w:val="1"/>
      <w:numFmt w:val="bullet"/>
      <w:lvlText w:val="•"/>
      <w:lvlJc w:val="left"/>
      <w:pPr>
        <w:ind w:left="4030" w:hanging="360"/>
      </w:pPr>
      <w:rPr>
        <w:rFonts w:hint="default"/>
      </w:rPr>
    </w:lvl>
    <w:lvl w:ilvl="5" w:tplc="961C243E">
      <w:start w:val="1"/>
      <w:numFmt w:val="bullet"/>
      <w:lvlText w:val="•"/>
      <w:lvlJc w:val="left"/>
      <w:pPr>
        <w:ind w:left="4885" w:hanging="360"/>
      </w:pPr>
      <w:rPr>
        <w:rFonts w:hint="default"/>
      </w:rPr>
    </w:lvl>
    <w:lvl w:ilvl="6" w:tplc="B104865E">
      <w:start w:val="1"/>
      <w:numFmt w:val="bullet"/>
      <w:lvlText w:val="•"/>
      <w:lvlJc w:val="left"/>
      <w:pPr>
        <w:ind w:left="5740" w:hanging="360"/>
      </w:pPr>
      <w:rPr>
        <w:rFonts w:hint="default"/>
      </w:rPr>
    </w:lvl>
    <w:lvl w:ilvl="7" w:tplc="278ECC36">
      <w:start w:val="1"/>
      <w:numFmt w:val="bullet"/>
      <w:lvlText w:val="•"/>
      <w:lvlJc w:val="left"/>
      <w:pPr>
        <w:ind w:left="6595" w:hanging="360"/>
      </w:pPr>
      <w:rPr>
        <w:rFonts w:hint="default"/>
      </w:rPr>
    </w:lvl>
    <w:lvl w:ilvl="8" w:tplc="C150A012">
      <w:start w:val="1"/>
      <w:numFmt w:val="bullet"/>
      <w:lvlText w:val="•"/>
      <w:lvlJc w:val="left"/>
      <w:pPr>
        <w:ind w:left="745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0266D"/>
    <w:rsid w:val="00110206"/>
    <w:rsid w:val="0040266D"/>
    <w:rsid w:val="0095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266D"/>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0266D"/>
    <w:pPr>
      <w:spacing w:before="40"/>
      <w:ind w:left="791"/>
      <w:outlineLvl w:val="0"/>
    </w:pPr>
    <w:rPr>
      <w:rFonts w:ascii="Cambria" w:eastAsia="Cambria" w:hAnsi="Cambria" w:cs="Cambria"/>
      <w:b/>
      <w:bCs/>
      <w:sz w:val="32"/>
      <w:szCs w:val="32"/>
    </w:rPr>
  </w:style>
  <w:style w:type="paragraph" w:styleId="Heading2">
    <w:name w:val="heading 2"/>
    <w:basedOn w:val="Normal"/>
    <w:link w:val="Heading2Char"/>
    <w:uiPriority w:val="1"/>
    <w:qFormat/>
    <w:rsid w:val="0040266D"/>
    <w:pPr>
      <w:spacing w:before="65"/>
      <w:ind w:left="2952" w:hanging="721"/>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266D"/>
    <w:rPr>
      <w:rFonts w:ascii="Cambria" w:eastAsia="Cambria" w:hAnsi="Cambria" w:cs="Cambria"/>
      <w:b/>
      <w:bCs/>
      <w:sz w:val="32"/>
      <w:szCs w:val="32"/>
    </w:rPr>
  </w:style>
  <w:style w:type="character" w:customStyle="1" w:styleId="Heading2Char">
    <w:name w:val="Heading 2 Char"/>
    <w:basedOn w:val="DefaultParagraphFont"/>
    <w:link w:val="Heading2"/>
    <w:uiPriority w:val="1"/>
    <w:rsid w:val="0040266D"/>
    <w:rPr>
      <w:rFonts w:ascii="Arial" w:eastAsia="Arial" w:hAnsi="Arial" w:cs="Arial"/>
      <w:b/>
      <w:bCs/>
      <w:sz w:val="28"/>
      <w:szCs w:val="28"/>
    </w:rPr>
  </w:style>
  <w:style w:type="paragraph" w:styleId="BodyText">
    <w:name w:val="Body Text"/>
    <w:basedOn w:val="Normal"/>
    <w:link w:val="BodyTextChar"/>
    <w:uiPriority w:val="1"/>
    <w:qFormat/>
    <w:rsid w:val="0040266D"/>
    <w:rPr>
      <w:sz w:val="24"/>
      <w:szCs w:val="24"/>
    </w:rPr>
  </w:style>
  <w:style w:type="character" w:customStyle="1" w:styleId="BodyTextChar">
    <w:name w:val="Body Text Char"/>
    <w:basedOn w:val="DefaultParagraphFont"/>
    <w:link w:val="BodyText"/>
    <w:uiPriority w:val="1"/>
    <w:rsid w:val="0040266D"/>
    <w:rPr>
      <w:rFonts w:ascii="Times New Roman" w:eastAsia="Times New Roman" w:hAnsi="Times New Roman" w:cs="Times New Roman"/>
      <w:sz w:val="24"/>
      <w:szCs w:val="24"/>
    </w:rPr>
  </w:style>
  <w:style w:type="paragraph" w:styleId="ListParagraph">
    <w:name w:val="List Paragraph"/>
    <w:basedOn w:val="Normal"/>
    <w:uiPriority w:val="1"/>
    <w:qFormat/>
    <w:rsid w:val="0040266D"/>
    <w:pPr>
      <w:ind w:left="1300" w:hanging="360"/>
    </w:pPr>
  </w:style>
  <w:style w:type="paragraph" w:customStyle="1" w:styleId="TableParagraph">
    <w:name w:val="Table Paragraph"/>
    <w:basedOn w:val="Normal"/>
    <w:uiPriority w:val="1"/>
    <w:qFormat/>
    <w:rsid w:val="0040266D"/>
    <w:pPr>
      <w:jc w:val="center"/>
    </w:pPr>
    <w:rPr>
      <w:rFonts w:ascii="Arial" w:eastAsia="Arial" w:hAnsi="Arial" w:cs="Arial"/>
    </w:rPr>
  </w:style>
  <w:style w:type="paragraph" w:styleId="Header">
    <w:name w:val="header"/>
    <w:basedOn w:val="Normal"/>
    <w:link w:val="HeaderChar"/>
    <w:uiPriority w:val="99"/>
    <w:semiHidden/>
    <w:unhideWhenUsed/>
    <w:rsid w:val="0040266D"/>
    <w:pPr>
      <w:tabs>
        <w:tab w:val="center" w:pos="4680"/>
        <w:tab w:val="right" w:pos="9360"/>
      </w:tabs>
    </w:pPr>
  </w:style>
  <w:style w:type="character" w:customStyle="1" w:styleId="HeaderChar">
    <w:name w:val="Header Char"/>
    <w:basedOn w:val="DefaultParagraphFont"/>
    <w:link w:val="Header"/>
    <w:uiPriority w:val="99"/>
    <w:semiHidden/>
    <w:rsid w:val="0040266D"/>
    <w:rPr>
      <w:rFonts w:ascii="Times New Roman" w:eastAsia="Times New Roman" w:hAnsi="Times New Roman" w:cs="Times New Roman"/>
    </w:rPr>
  </w:style>
  <w:style w:type="paragraph" w:styleId="Footer">
    <w:name w:val="footer"/>
    <w:basedOn w:val="Normal"/>
    <w:link w:val="FooterChar"/>
    <w:uiPriority w:val="99"/>
    <w:semiHidden/>
    <w:unhideWhenUsed/>
    <w:rsid w:val="0040266D"/>
    <w:pPr>
      <w:tabs>
        <w:tab w:val="center" w:pos="4680"/>
        <w:tab w:val="right" w:pos="9360"/>
      </w:tabs>
    </w:pPr>
  </w:style>
  <w:style w:type="character" w:customStyle="1" w:styleId="FooterChar">
    <w:name w:val="Footer Char"/>
    <w:basedOn w:val="DefaultParagraphFont"/>
    <w:link w:val="Footer"/>
    <w:uiPriority w:val="99"/>
    <w:semiHidden/>
    <w:rsid w:val="0040266D"/>
    <w:rPr>
      <w:rFonts w:ascii="Times New Roman" w:eastAsia="Times New Roman" w:hAnsi="Times New Roman" w:cs="Times New Roman"/>
    </w:rPr>
  </w:style>
  <w:style w:type="paragraph" w:styleId="Title">
    <w:name w:val="Title"/>
    <w:basedOn w:val="Normal"/>
    <w:next w:val="Normal"/>
    <w:link w:val="TitleChar"/>
    <w:uiPriority w:val="10"/>
    <w:qFormat/>
    <w:rsid w:val="004026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66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2016-05-19T16:02:00Z</dcterms:created>
  <dcterms:modified xsi:type="dcterms:W3CDTF">2016-05-19T16:15:00Z</dcterms:modified>
</cp:coreProperties>
</file>