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3d5557"/>
          <w:sz w:val="24"/>
          <w:szCs w:val="24"/>
          <w:highlight w:val="white"/>
          <w:rtl w:val="0"/>
        </w:rPr>
        <w:t xml:space="preserve">Here is a template I've successfully used to get business from LinkedIn. This can be used to direct mail connections on LinkedIn or to email executives you've gotten emails for using the technique I've described in the previous lecture.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Hi Tom,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Thank you for the connection on LinkedIn!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Let me know how I can help you with your business.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I own a company called Redline Digital Marketing. We help businesses increase sales with social media marketing and web design.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If you know of someone who could use these service, could you please keep me in mind?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Feel free to reach me at 225-802-5226 if I can help you with anything.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Thanks again!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Josh Gwin</w:t>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center"/>
    </w:pPr>
    <w:r w:rsidDel="00000000" w:rsidR="00000000" w:rsidRPr="00000000">
      <w:drawing>
        <wp:inline distB="0" distT="0" distL="0" distR="0">
          <wp:extent cx="2381250" cy="5715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381250" cy="5715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