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Solopreneurs.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portfolio.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multi-passionate.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bookshelves,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avatars.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DVDs.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bookkeeper,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brainstorm,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LMS-LinkedInGoals (Completed  11/16/18)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38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